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D1F4D" w14:textId="19FB8865" w:rsidR="00435067" w:rsidRPr="00435067" w:rsidRDefault="00211D53" w:rsidP="0043506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#106</w:t>
      </w:r>
      <w:r w:rsidR="00435067" w:rsidRPr="00435067">
        <w:rPr>
          <w:rFonts w:ascii="Arial" w:eastAsia="MS Mincho" w:hAnsi="Arial" w:cs="Arial"/>
          <w:b/>
          <w:sz w:val="24"/>
          <w:szCs w:val="24"/>
          <w:lang w:val="en-GB" w:eastAsia="x-none"/>
        </w:rPr>
        <w:tab/>
        <w:t>R2-19</w:t>
      </w:r>
      <w:r w:rsidR="005F1991">
        <w:rPr>
          <w:rFonts w:ascii="Arial" w:eastAsia="MS Mincho" w:hAnsi="Arial" w:cs="Arial"/>
          <w:b/>
          <w:sz w:val="24"/>
          <w:szCs w:val="24"/>
          <w:lang w:val="en-GB" w:eastAsia="x-none"/>
        </w:rPr>
        <w:t>06485</w:t>
      </w:r>
      <w:bookmarkStart w:id="2" w:name="_GoBack"/>
      <w:bookmarkEnd w:id="2"/>
    </w:p>
    <w:p w14:paraId="3E86CF0D" w14:textId="0A9A62DA" w:rsidR="00435067" w:rsidRPr="00435067" w:rsidRDefault="004B7F2D" w:rsidP="0043506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Reno</w:t>
      </w:r>
      <w:r w:rsidR="00B15EDD"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NV, USA</w:t>
      </w:r>
      <w:r w:rsidR="00B15EDD" w:rsidRPr="00CC5F55">
        <w:rPr>
          <w:rFonts w:ascii="Arial" w:eastAsia="MS Mincho" w:hAnsi="Arial" w:cs="Arial"/>
          <w:b/>
          <w:sz w:val="24"/>
          <w:szCs w:val="24"/>
          <w:lang w:val="en-GB" w:eastAsia="x-none"/>
        </w:rPr>
        <w:t xml:space="preserve">, </w:t>
      </w:r>
      <w:r w:rsidR="00E23E7A">
        <w:rPr>
          <w:rFonts w:ascii="Arial" w:eastAsia="MS Mincho" w:hAnsi="Arial" w:cs="Arial"/>
          <w:b/>
          <w:sz w:val="24"/>
          <w:szCs w:val="24"/>
          <w:lang w:val="en-GB" w:eastAsia="x-none"/>
        </w:rPr>
        <w:t>13</w:t>
      </w:r>
      <w:r w:rsidR="00B15EDD" w:rsidRPr="006F25AC">
        <w:rPr>
          <w:rFonts w:ascii="Arial" w:eastAsia="MS Mincho" w:hAnsi="Arial" w:cs="Arial"/>
          <w:b/>
          <w:sz w:val="24"/>
          <w:szCs w:val="24"/>
          <w:vertAlign w:val="superscript"/>
          <w:lang w:val="en-GB" w:eastAsia="x-none"/>
        </w:rPr>
        <w:t>th</w:t>
      </w:r>
      <w:r w:rsidR="00B15EDD">
        <w:rPr>
          <w:rFonts w:ascii="Arial" w:eastAsia="MS Mincho" w:hAnsi="Arial" w:cs="Arial"/>
          <w:b/>
          <w:sz w:val="24"/>
          <w:szCs w:val="24"/>
          <w:lang w:val="en-GB" w:eastAsia="x-none"/>
        </w:rPr>
        <w:t xml:space="preserve"> </w:t>
      </w:r>
      <w:r w:rsidR="00B15EDD" w:rsidRPr="00CC5F55">
        <w:rPr>
          <w:rFonts w:ascii="Arial" w:eastAsia="MS Mincho" w:hAnsi="Arial" w:cs="Arial"/>
          <w:b/>
          <w:sz w:val="24"/>
          <w:szCs w:val="24"/>
          <w:lang w:val="en-GB" w:eastAsia="x-none"/>
        </w:rPr>
        <w:t xml:space="preserve">– </w:t>
      </w:r>
      <w:r w:rsidR="00B15EDD">
        <w:rPr>
          <w:rFonts w:ascii="Arial" w:eastAsia="MS Mincho" w:hAnsi="Arial" w:cs="Arial"/>
          <w:b/>
          <w:sz w:val="24"/>
          <w:szCs w:val="24"/>
          <w:lang w:val="en-GB" w:eastAsia="x-none"/>
        </w:rPr>
        <w:t>1</w:t>
      </w:r>
      <w:r w:rsidR="00E23E7A">
        <w:rPr>
          <w:rFonts w:ascii="Arial" w:eastAsia="MS Mincho" w:hAnsi="Arial" w:cs="Arial"/>
          <w:b/>
          <w:sz w:val="24"/>
          <w:szCs w:val="24"/>
          <w:lang w:val="en-GB" w:eastAsia="x-none"/>
        </w:rPr>
        <w:t>7</w:t>
      </w:r>
      <w:r w:rsidR="00B15EDD">
        <w:rPr>
          <w:rFonts w:ascii="Arial" w:eastAsia="MS Mincho" w:hAnsi="Arial" w:cs="Arial"/>
          <w:b/>
          <w:sz w:val="24"/>
          <w:szCs w:val="24"/>
          <w:vertAlign w:val="superscript"/>
          <w:lang w:val="en-GB" w:eastAsia="x-none"/>
        </w:rPr>
        <w:t>th</w:t>
      </w:r>
      <w:r w:rsidR="00B15EDD">
        <w:rPr>
          <w:rFonts w:ascii="Arial" w:eastAsia="MS Mincho" w:hAnsi="Arial" w:cs="Arial"/>
          <w:b/>
          <w:sz w:val="24"/>
          <w:szCs w:val="24"/>
          <w:lang w:val="en-GB" w:eastAsia="x-none"/>
        </w:rPr>
        <w:t xml:space="preserve"> </w:t>
      </w:r>
      <w:r w:rsidR="001456BF">
        <w:rPr>
          <w:rFonts w:ascii="Arial" w:eastAsia="MS Mincho" w:hAnsi="Arial" w:cs="Arial"/>
          <w:b/>
          <w:sz w:val="24"/>
          <w:szCs w:val="24"/>
          <w:lang w:val="en-GB" w:eastAsia="x-none"/>
        </w:rPr>
        <w:t>May</w:t>
      </w:r>
      <w:r w:rsidR="00B15EDD" w:rsidRPr="00CC5F55">
        <w:rPr>
          <w:rFonts w:ascii="Arial" w:eastAsia="MS Mincho" w:hAnsi="Arial" w:cs="Arial"/>
          <w:b/>
          <w:sz w:val="24"/>
          <w:szCs w:val="24"/>
          <w:lang w:val="en-GB" w:eastAsia="x-none"/>
        </w:rPr>
        <w:t xml:space="preserve"> 2019</w:t>
      </w:r>
      <w:r w:rsidR="00BD4097">
        <w:rPr>
          <w:rFonts w:ascii="Arial" w:eastAsia="MS Mincho" w:hAnsi="Arial" w:cs="Arial"/>
          <w:b/>
          <w:sz w:val="24"/>
          <w:szCs w:val="24"/>
          <w:lang w:val="en-GB" w:eastAsia="x-none"/>
        </w:rPr>
        <w:tab/>
      </w:r>
      <w:r w:rsidR="00BD4097" w:rsidRPr="00F921AF">
        <w:rPr>
          <w:rFonts w:ascii="Arial" w:eastAsia="MS Mincho" w:hAnsi="Arial" w:cs="Arial"/>
          <w:b/>
          <w:i/>
          <w:szCs w:val="24"/>
          <w:lang w:val="en-GB" w:eastAsia="x-none"/>
        </w:rPr>
        <w:t>Revision of R2-190</w:t>
      </w:r>
      <w:r w:rsidR="00211D53">
        <w:rPr>
          <w:rFonts w:ascii="Arial" w:eastAsia="MS Mincho" w:hAnsi="Arial" w:cs="Arial"/>
          <w:b/>
          <w:i/>
          <w:szCs w:val="24"/>
          <w:lang w:val="en-GB" w:eastAsia="x-none"/>
        </w:rPr>
        <w:t>3244</w:t>
      </w:r>
    </w:p>
    <w:p w14:paraId="54C1FCDD" w14:textId="77777777" w:rsidR="00435067" w:rsidRPr="00435067" w:rsidRDefault="00435067" w:rsidP="00435067">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GB" w:eastAsia="x-none"/>
        </w:rPr>
      </w:pPr>
    </w:p>
    <w:p w14:paraId="310E8DA4"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color w:val="FF0000"/>
          <w:sz w:val="24"/>
          <w:szCs w:val="24"/>
          <w:lang w:val="en-GB"/>
        </w:rPr>
      </w:pPr>
    </w:p>
    <w:p w14:paraId="165CA0E0" w14:textId="331F0ADB"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Agenda Item:</w:t>
      </w:r>
      <w:r w:rsidRPr="00435067">
        <w:rPr>
          <w:rFonts w:ascii="Arial" w:eastAsia="新細明體" w:hAnsi="Arial" w:cs="Arial"/>
          <w:b/>
          <w:sz w:val="24"/>
          <w:szCs w:val="24"/>
          <w:lang w:val="en-GB" w:eastAsia="zh-CN"/>
        </w:rPr>
        <w:tab/>
      </w:r>
      <w:r>
        <w:rPr>
          <w:rFonts w:ascii="Arial" w:eastAsia="新細明體" w:hAnsi="Arial" w:cs="Arial"/>
          <w:b/>
          <w:sz w:val="24"/>
          <w:szCs w:val="24"/>
          <w:lang w:val="en-GB" w:eastAsia="zh-CN"/>
        </w:rPr>
        <w:t>11.9.3</w:t>
      </w:r>
      <w:r w:rsidR="00E23E7A">
        <w:rPr>
          <w:rFonts w:ascii="Arial" w:eastAsia="新細明體" w:hAnsi="Arial" w:cs="Arial"/>
          <w:b/>
          <w:sz w:val="24"/>
          <w:szCs w:val="24"/>
          <w:lang w:val="en-GB" w:eastAsia="zh-CN"/>
        </w:rPr>
        <w:t>.2</w:t>
      </w:r>
    </w:p>
    <w:p w14:paraId="7A94721C"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 xml:space="preserve">Source: </w:t>
      </w:r>
      <w:r w:rsidRPr="00435067">
        <w:rPr>
          <w:rFonts w:ascii="Arial" w:eastAsia="新細明體" w:hAnsi="Arial" w:cs="Arial"/>
          <w:b/>
          <w:sz w:val="24"/>
          <w:szCs w:val="24"/>
          <w:lang w:val="en-GB" w:eastAsia="zh-CN"/>
        </w:rPr>
        <w:tab/>
        <w:t>MediaTek Inc.</w:t>
      </w:r>
    </w:p>
    <w:p w14:paraId="2BEA99FA" w14:textId="0FD94728" w:rsidR="00435067" w:rsidRPr="00435067" w:rsidRDefault="00435067" w:rsidP="00435067">
      <w:pPr>
        <w:tabs>
          <w:tab w:val="left" w:pos="1701"/>
        </w:tabs>
        <w:rPr>
          <w:rFonts w:ascii="Arial" w:eastAsia="新細明體" w:hAnsi="Arial" w:cs="Arial"/>
          <w:b/>
          <w:sz w:val="24"/>
          <w:szCs w:val="24"/>
          <w:lang w:val="en-GB"/>
        </w:rPr>
      </w:pPr>
      <w:r w:rsidRPr="00435067">
        <w:rPr>
          <w:rFonts w:ascii="Arial" w:eastAsia="新細明體" w:hAnsi="Arial" w:cs="Arial"/>
          <w:b/>
          <w:sz w:val="24"/>
          <w:szCs w:val="24"/>
          <w:lang w:val="en-GB" w:eastAsia="zh-CN"/>
        </w:rPr>
        <w:t xml:space="preserve">Title:  </w:t>
      </w:r>
      <w:r w:rsidRPr="00435067">
        <w:rPr>
          <w:rFonts w:ascii="Arial" w:eastAsia="新細明體" w:hAnsi="Arial" w:cs="Arial"/>
          <w:b/>
          <w:sz w:val="24"/>
          <w:szCs w:val="24"/>
          <w:lang w:val="en-GB" w:eastAsia="zh-CN"/>
        </w:rPr>
        <w:tab/>
        <w:t>Mobility Failure Recovery in NR</w:t>
      </w:r>
    </w:p>
    <w:p w14:paraId="6221E4C2" w14:textId="77777777" w:rsidR="00435067" w:rsidRPr="00435067" w:rsidRDefault="00435067" w:rsidP="00435067">
      <w:pPr>
        <w:tabs>
          <w:tab w:val="left" w:pos="1701"/>
        </w:tabs>
        <w:rPr>
          <w:rFonts w:ascii="Arial" w:eastAsia="新細明體" w:hAnsi="Arial" w:cs="Arial"/>
          <w:b/>
          <w:sz w:val="24"/>
          <w:szCs w:val="24"/>
          <w:lang w:val="en-GB"/>
        </w:rPr>
      </w:pPr>
    </w:p>
    <w:p w14:paraId="4951D79E"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Document for:</w:t>
      </w:r>
      <w:r w:rsidRPr="00435067">
        <w:rPr>
          <w:rFonts w:ascii="Arial" w:eastAsia="新細明體" w:hAnsi="Arial" w:cs="Arial"/>
          <w:b/>
          <w:sz w:val="24"/>
          <w:szCs w:val="24"/>
          <w:lang w:val="en-GB" w:eastAsia="zh-CN"/>
        </w:rPr>
        <w:tab/>
        <w:t>Discussion and decision</w:t>
      </w:r>
    </w:p>
    <w:p w14:paraId="0FB84FBC" w14:textId="77777777" w:rsidR="00A07E02" w:rsidRPr="00FD4C24" w:rsidRDefault="00A07E02" w:rsidP="00A07E02">
      <w:pPr>
        <w:pStyle w:val="1"/>
        <w:overflowPunct w:val="0"/>
        <w:autoSpaceDE w:val="0"/>
        <w:autoSpaceDN w:val="0"/>
        <w:adjustRightInd w:val="0"/>
        <w:rPr>
          <w:rFonts w:eastAsia="新細明體" w:cs="Arial"/>
        </w:rPr>
      </w:pPr>
      <w:r w:rsidRPr="00FD4C24">
        <w:rPr>
          <w:rFonts w:eastAsia="新細明體" w:cs="Arial"/>
        </w:rPr>
        <w:t>Introduction</w:t>
      </w:r>
      <w:bookmarkStart w:id="3" w:name="OLE_LINK39"/>
      <w:bookmarkStart w:id="4" w:name="OLE_LINK38"/>
      <w:bookmarkStart w:id="5" w:name="OLE_LINK37"/>
    </w:p>
    <w:p w14:paraId="4C989686" w14:textId="59B448A0" w:rsidR="001C4A72" w:rsidRPr="00FD4C24" w:rsidRDefault="00A35AFC" w:rsidP="00820C96">
      <w:pPr>
        <w:spacing w:after="120"/>
        <w:jc w:val="both"/>
        <w:rPr>
          <w:rFonts w:ascii="Arial" w:hAnsi="Arial" w:cs="Arial"/>
          <w:sz w:val="20"/>
          <w:szCs w:val="20"/>
          <w:lang w:val="en-GB"/>
        </w:rPr>
      </w:pPr>
      <w:r>
        <w:rPr>
          <w:rFonts w:ascii="Arial" w:hAnsi="Arial" w:cs="Arial"/>
          <w:sz w:val="20"/>
          <w:szCs w:val="20"/>
          <w:lang w:val="en-GB"/>
        </w:rPr>
        <w:t>T</w:t>
      </w:r>
      <w:r w:rsidR="00DC010B" w:rsidRPr="00FD4C24">
        <w:rPr>
          <w:rFonts w:ascii="Arial" w:hAnsi="Arial" w:cs="Arial"/>
          <w:sz w:val="20"/>
          <w:szCs w:val="20"/>
          <w:lang w:val="en-GB"/>
        </w:rPr>
        <w:t>he following objective has been approved</w:t>
      </w:r>
      <w:r>
        <w:rPr>
          <w:rFonts w:ascii="Arial" w:hAnsi="Arial" w:cs="Arial"/>
          <w:sz w:val="20"/>
          <w:szCs w:val="20"/>
          <w:lang w:val="en-GB"/>
        </w:rPr>
        <w:t xml:space="preserve"> for NR mobility enhancements</w:t>
      </w:r>
      <w:r w:rsidR="005F611F" w:rsidRPr="00FD4C24">
        <w:rPr>
          <w:rFonts w:ascii="Arial" w:hAnsi="Arial" w:cs="Arial"/>
          <w:sz w:val="20"/>
          <w:szCs w:val="20"/>
          <w:lang w:val="en-GB"/>
        </w:rPr>
        <w:t xml:space="preserve"> [</w:t>
      </w:r>
      <w:r w:rsidR="00640F1C" w:rsidRPr="00FD4C24">
        <w:rPr>
          <w:rFonts w:ascii="Arial" w:hAnsi="Arial" w:cs="Arial"/>
          <w:sz w:val="20"/>
          <w:szCs w:val="20"/>
          <w:lang w:val="en-GB"/>
        </w:rPr>
        <w:t>1</w:t>
      </w:r>
      <w:r w:rsidR="005F611F" w:rsidRPr="00FD4C24">
        <w:rPr>
          <w:rFonts w:ascii="Arial" w:hAnsi="Arial" w:cs="Arial"/>
          <w:sz w:val="20"/>
          <w:szCs w:val="20"/>
          <w:lang w:val="en-GB"/>
        </w:rPr>
        <w:t>]</w:t>
      </w:r>
      <w:r w:rsidR="00DC010B" w:rsidRPr="00FD4C24">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C4A72" w:rsidRPr="00FD4C24" w14:paraId="7B265CDC" w14:textId="77777777" w:rsidTr="00D769AD">
        <w:trPr>
          <w:trHeight w:val="808"/>
        </w:trPr>
        <w:tc>
          <w:tcPr>
            <w:tcW w:w="9629" w:type="dxa"/>
          </w:tcPr>
          <w:p w14:paraId="211DF0BD" w14:textId="77777777" w:rsidR="005B38BB" w:rsidRPr="005B38BB" w:rsidRDefault="005B38BB" w:rsidP="005B38BB">
            <w:pPr>
              <w:numPr>
                <w:ilvl w:val="0"/>
                <w:numId w:val="21"/>
              </w:numPr>
              <w:overflowPunct w:val="0"/>
              <w:autoSpaceDE w:val="0"/>
              <w:autoSpaceDN w:val="0"/>
              <w:adjustRightInd w:val="0"/>
              <w:spacing w:afterLines="50" w:after="120"/>
              <w:ind w:left="357" w:right="-96" w:hanging="357"/>
              <w:textAlignment w:val="baseline"/>
              <w:rPr>
                <w:rFonts w:ascii="Times New Roman" w:eastAsia="SimSun" w:hAnsi="Times New Roman"/>
                <w:sz w:val="20"/>
                <w:szCs w:val="20"/>
                <w:lang w:eastAsia="zh-CN"/>
              </w:rPr>
            </w:pPr>
            <w:r w:rsidRPr="005B38BB">
              <w:rPr>
                <w:rFonts w:ascii="Times New Roman" w:eastAsia="SimSun" w:hAnsi="Times New Roman" w:hint="eastAsia"/>
                <w:sz w:val="20"/>
                <w:szCs w:val="20"/>
                <w:lang w:eastAsia="zh-CN"/>
              </w:rPr>
              <w:t xml:space="preserve">Specify </w:t>
            </w:r>
            <w:r w:rsidRPr="005B38BB">
              <w:rPr>
                <w:rFonts w:ascii="Times New Roman" w:eastAsia="SimSun" w:hAnsi="Times New Roman"/>
                <w:sz w:val="20"/>
                <w:szCs w:val="20"/>
                <w:lang w:eastAsia="zh-CN"/>
              </w:rPr>
              <w:t xml:space="preserve">further enhancements to </w:t>
            </w:r>
            <w:r w:rsidRPr="005B38BB">
              <w:rPr>
                <w:rFonts w:ascii="Times New Roman" w:eastAsia="SimSun" w:hAnsi="Times New Roman" w:hint="eastAsia"/>
                <w:sz w:val="20"/>
                <w:szCs w:val="20"/>
                <w:lang w:eastAsia="zh-CN"/>
              </w:rPr>
              <w:t>achieve following targets, [RAN2/3]</w:t>
            </w:r>
          </w:p>
          <w:p w14:paraId="14A944D3" w14:textId="77777777" w:rsidR="005B38BB" w:rsidRPr="005B38BB" w:rsidRDefault="005B38BB" w:rsidP="005B38BB">
            <w:pPr>
              <w:numPr>
                <w:ilvl w:val="1"/>
                <w:numId w:val="21"/>
              </w:numPr>
              <w:overflowPunct w:val="0"/>
              <w:autoSpaceDE w:val="0"/>
              <w:autoSpaceDN w:val="0"/>
              <w:adjustRightInd w:val="0"/>
              <w:spacing w:afterLines="50" w:after="120"/>
              <w:ind w:right="-96"/>
              <w:textAlignment w:val="baseline"/>
              <w:rPr>
                <w:rFonts w:ascii="Times New Roman" w:eastAsia="SimSun" w:hAnsi="Times New Roman"/>
                <w:sz w:val="20"/>
                <w:szCs w:val="20"/>
                <w:lang w:eastAsia="zh-CN"/>
              </w:rPr>
            </w:pPr>
            <w:r w:rsidRPr="005B38BB">
              <w:rPr>
                <w:rFonts w:ascii="Times New Roman" w:eastAsia="SimSun" w:hAnsi="Times New Roman" w:hint="eastAsia"/>
                <w:sz w:val="20"/>
                <w:szCs w:val="20"/>
                <w:lang w:eastAsia="zh-CN"/>
              </w:rPr>
              <w:t>r</w:t>
            </w:r>
            <w:r w:rsidRPr="005B38BB">
              <w:rPr>
                <w:rFonts w:ascii="Times New Roman" w:eastAsia="SimSun" w:hAnsi="Times New Roman"/>
                <w:sz w:val="20"/>
                <w:szCs w:val="20"/>
                <w:lang w:eastAsia="zh-CN"/>
              </w:rPr>
              <w:t>educe user data interruption</w:t>
            </w:r>
            <w:r w:rsidRPr="005B38BB">
              <w:rPr>
                <w:rFonts w:ascii="Times New Roman" w:eastAsia="SimSun" w:hAnsi="Times New Roman" w:hint="eastAsia"/>
                <w:sz w:val="20"/>
                <w:szCs w:val="20"/>
                <w:lang w:eastAsia="zh-CN"/>
              </w:rPr>
              <w:t xml:space="preserve"> during handover, which targets </w:t>
            </w:r>
            <w:r w:rsidRPr="005B38BB">
              <w:rPr>
                <w:rFonts w:ascii="Times New Roman" w:eastAsia="SimSun" w:hAnsi="Times New Roman"/>
                <w:sz w:val="20"/>
                <w:szCs w:val="20"/>
                <w:lang w:eastAsia="zh-CN"/>
              </w:rPr>
              <w:t>as close as possible to 0ms</w:t>
            </w:r>
            <w:r w:rsidRPr="005B38BB">
              <w:rPr>
                <w:rFonts w:ascii="Times New Roman" w:eastAsia="SimSun" w:hAnsi="Times New Roman" w:hint="eastAsia"/>
                <w:sz w:val="20"/>
                <w:szCs w:val="20"/>
                <w:lang w:eastAsia="zh-CN"/>
              </w:rPr>
              <w:t xml:space="preserve">, i.e. relaxed requirements could be considered. </w:t>
            </w:r>
          </w:p>
          <w:p w14:paraId="3D68DE56" w14:textId="6806D034" w:rsidR="001C4A72" w:rsidRPr="005B38BB" w:rsidRDefault="005B38BB" w:rsidP="00D2444D">
            <w:pPr>
              <w:numPr>
                <w:ilvl w:val="1"/>
                <w:numId w:val="21"/>
              </w:numPr>
              <w:overflowPunct w:val="0"/>
              <w:autoSpaceDE w:val="0"/>
              <w:autoSpaceDN w:val="0"/>
              <w:adjustRightInd w:val="0"/>
              <w:spacing w:afterLines="50" w:after="120"/>
              <w:ind w:right="-96"/>
              <w:textAlignment w:val="baseline"/>
              <w:rPr>
                <w:rFonts w:ascii="Times New Roman" w:eastAsia="SimSun" w:hAnsi="Times New Roman"/>
                <w:sz w:val="20"/>
                <w:szCs w:val="20"/>
                <w:lang w:eastAsia="zh-CN"/>
              </w:rPr>
            </w:pPr>
            <w:r w:rsidRPr="005B38BB">
              <w:rPr>
                <w:rFonts w:ascii="Times New Roman" w:eastAsia="SimSun" w:hAnsi="Times New Roman" w:hint="eastAsia"/>
                <w:sz w:val="20"/>
                <w:szCs w:val="20"/>
                <w:lang w:eastAsia="zh-CN"/>
              </w:rPr>
              <w:t>improve the robustness during handover,</w:t>
            </w:r>
          </w:p>
        </w:tc>
      </w:tr>
    </w:tbl>
    <w:p w14:paraId="2B9B8F98" w14:textId="6E624F52" w:rsidR="003361BC" w:rsidRPr="00FD4C24" w:rsidRDefault="00EA645D" w:rsidP="00EF69D3">
      <w:pPr>
        <w:spacing w:before="120" w:after="120"/>
        <w:jc w:val="both"/>
        <w:rPr>
          <w:rFonts w:ascii="Arial" w:hAnsi="Arial" w:cs="Arial"/>
          <w:sz w:val="20"/>
          <w:szCs w:val="20"/>
          <w:lang w:val="en-GB"/>
        </w:rPr>
      </w:pPr>
      <w:r w:rsidRPr="00FD4C24">
        <w:rPr>
          <w:rFonts w:ascii="Arial" w:hAnsi="Arial" w:cs="Arial"/>
          <w:sz w:val="20"/>
          <w:szCs w:val="20"/>
          <w:lang w:val="en-GB"/>
        </w:rPr>
        <w:t xml:space="preserve">To improve mobility robustness, </w:t>
      </w:r>
      <w:r w:rsidR="00F87FC1">
        <w:rPr>
          <w:rFonts w:ascii="Arial" w:hAnsi="Arial" w:cs="Arial"/>
          <w:sz w:val="20"/>
          <w:szCs w:val="20"/>
          <w:lang w:val="en-GB"/>
        </w:rPr>
        <w:t>there are two general aspects</w:t>
      </w:r>
      <w:r w:rsidR="00E15B79">
        <w:rPr>
          <w:rFonts w:ascii="Arial" w:hAnsi="Arial" w:cs="Arial"/>
          <w:sz w:val="20"/>
          <w:szCs w:val="20"/>
          <w:lang w:val="en-GB"/>
        </w:rPr>
        <w:t>:</w:t>
      </w:r>
    </w:p>
    <w:p w14:paraId="1D76EAB5" w14:textId="2EEE2A75" w:rsidR="003361BC" w:rsidRPr="00FD4C24" w:rsidRDefault="00D20E5F" w:rsidP="00C04EA2">
      <w:pPr>
        <w:pStyle w:val="afb"/>
        <w:numPr>
          <w:ilvl w:val="0"/>
          <w:numId w:val="32"/>
        </w:numPr>
        <w:spacing w:after="120"/>
        <w:ind w:left="714" w:hanging="357"/>
        <w:contextualSpacing w:val="0"/>
        <w:jc w:val="both"/>
        <w:rPr>
          <w:rFonts w:ascii="Arial" w:hAnsi="Arial" w:cs="Arial"/>
        </w:rPr>
      </w:pPr>
      <w:r w:rsidRPr="00FD4C24">
        <w:rPr>
          <w:rFonts w:ascii="Arial" w:hAnsi="Arial" w:cs="Arial"/>
        </w:rPr>
        <w:t>Improve mechanisms to reduce</w:t>
      </w:r>
      <w:r w:rsidR="00EA645D" w:rsidRPr="00FD4C24">
        <w:rPr>
          <w:rFonts w:ascii="Arial" w:hAnsi="Arial" w:cs="Arial"/>
        </w:rPr>
        <w:t xml:space="preserve"> </w:t>
      </w:r>
      <w:r w:rsidRPr="00FD4C24">
        <w:rPr>
          <w:rFonts w:ascii="Arial" w:hAnsi="Arial" w:cs="Arial"/>
        </w:rPr>
        <w:t>handover</w:t>
      </w:r>
      <w:r w:rsidR="00EA645D" w:rsidRPr="00FD4C24">
        <w:rPr>
          <w:rFonts w:ascii="Arial" w:hAnsi="Arial" w:cs="Arial"/>
        </w:rPr>
        <w:t xml:space="preserve"> failures;</w:t>
      </w:r>
    </w:p>
    <w:p w14:paraId="18511C19" w14:textId="47EB9C10" w:rsidR="00EA645D" w:rsidRPr="00FD4C24" w:rsidRDefault="00EA645D" w:rsidP="00C04EA2">
      <w:pPr>
        <w:pStyle w:val="afb"/>
        <w:numPr>
          <w:ilvl w:val="0"/>
          <w:numId w:val="32"/>
        </w:numPr>
        <w:spacing w:after="120"/>
        <w:ind w:left="714" w:hanging="357"/>
        <w:contextualSpacing w:val="0"/>
        <w:jc w:val="both"/>
        <w:rPr>
          <w:rFonts w:ascii="Arial" w:hAnsi="Arial" w:cs="Arial"/>
        </w:rPr>
      </w:pPr>
      <w:r w:rsidRPr="00FD4C24">
        <w:rPr>
          <w:rFonts w:ascii="Arial" w:hAnsi="Arial" w:cs="Arial"/>
        </w:rPr>
        <w:t>Improve recovery mechanisms when a mobility failure occurs;</w:t>
      </w:r>
    </w:p>
    <w:p w14:paraId="654FBED2" w14:textId="2BC9E8B6" w:rsidR="001D73FB" w:rsidRPr="00FD4C24" w:rsidRDefault="00C04EA2" w:rsidP="00AE35EC">
      <w:pPr>
        <w:spacing w:after="120"/>
        <w:jc w:val="both"/>
        <w:rPr>
          <w:rFonts w:ascii="Arial" w:hAnsi="Arial" w:cs="Arial"/>
          <w:sz w:val="20"/>
          <w:szCs w:val="20"/>
          <w:lang w:val="en-GB"/>
        </w:rPr>
      </w:pPr>
      <w:r>
        <w:rPr>
          <w:rFonts w:ascii="Arial" w:hAnsi="Arial" w:cs="Arial"/>
          <w:sz w:val="20"/>
          <w:szCs w:val="20"/>
          <w:lang w:val="en-GB"/>
        </w:rPr>
        <w:t>To reduce handover failure</w:t>
      </w:r>
      <w:r w:rsidR="00416BF4">
        <w:rPr>
          <w:rFonts w:ascii="Arial" w:hAnsi="Arial" w:cs="Arial"/>
          <w:sz w:val="20"/>
          <w:szCs w:val="20"/>
          <w:lang w:val="en-GB"/>
        </w:rPr>
        <w:t xml:space="preserve"> </w:t>
      </w:r>
      <w:r w:rsidR="007512EE">
        <w:rPr>
          <w:rFonts w:ascii="Arial" w:hAnsi="Arial" w:cs="Arial"/>
          <w:sz w:val="20"/>
          <w:szCs w:val="20"/>
          <w:lang w:val="en-GB"/>
        </w:rPr>
        <w:t>occurrences</w:t>
      </w:r>
      <w:r>
        <w:rPr>
          <w:rFonts w:ascii="Arial" w:hAnsi="Arial" w:cs="Arial"/>
          <w:sz w:val="20"/>
          <w:szCs w:val="20"/>
          <w:lang w:val="en-GB"/>
        </w:rPr>
        <w:t xml:space="preserve">, </w:t>
      </w:r>
      <w:r w:rsidR="00F87FC1">
        <w:rPr>
          <w:rFonts w:ascii="Arial" w:hAnsi="Arial" w:cs="Arial"/>
          <w:sz w:val="20"/>
          <w:szCs w:val="20"/>
          <w:lang w:val="en-GB"/>
        </w:rPr>
        <w:t>the network may consider conditional handover</w:t>
      </w:r>
      <w:r w:rsidR="00BD64F6">
        <w:rPr>
          <w:rFonts w:ascii="Arial" w:hAnsi="Arial" w:cs="Arial"/>
          <w:sz w:val="20"/>
          <w:szCs w:val="20"/>
          <w:lang w:val="en-GB"/>
        </w:rPr>
        <w:t xml:space="preserve"> (CHO)</w:t>
      </w:r>
      <w:r w:rsidR="00F87FC1">
        <w:rPr>
          <w:rFonts w:ascii="Arial" w:hAnsi="Arial" w:cs="Arial"/>
          <w:sz w:val="20"/>
          <w:szCs w:val="20"/>
          <w:lang w:val="en-GB"/>
        </w:rPr>
        <w:t>, which RAN2 agreed to support</w:t>
      </w:r>
      <w:r w:rsidR="007512EE">
        <w:rPr>
          <w:rFonts w:ascii="Arial" w:hAnsi="Arial" w:cs="Arial"/>
          <w:sz w:val="20"/>
          <w:szCs w:val="20"/>
          <w:lang w:val="en-GB"/>
        </w:rPr>
        <w:t xml:space="preserve"> for LTE</w:t>
      </w:r>
      <w:r w:rsidR="006B6000">
        <w:rPr>
          <w:rFonts w:ascii="Arial" w:hAnsi="Arial" w:cs="Arial"/>
          <w:sz w:val="20"/>
          <w:szCs w:val="20"/>
          <w:lang w:val="en-GB"/>
        </w:rPr>
        <w:t xml:space="preserve"> and to study for NR</w:t>
      </w:r>
      <w:r w:rsidR="00F87FC1">
        <w:rPr>
          <w:rFonts w:ascii="Arial" w:hAnsi="Arial" w:cs="Arial"/>
          <w:sz w:val="20"/>
          <w:szCs w:val="20"/>
          <w:lang w:val="en-GB"/>
        </w:rPr>
        <w:t xml:space="preserve">. </w:t>
      </w:r>
      <w:r w:rsidR="00950AE4" w:rsidRPr="00FD4C24">
        <w:rPr>
          <w:rFonts w:ascii="Arial" w:hAnsi="Arial" w:cs="Arial"/>
          <w:sz w:val="20"/>
          <w:szCs w:val="20"/>
          <w:lang w:val="en-GB"/>
        </w:rPr>
        <w:t xml:space="preserve">In this paper, we </w:t>
      </w:r>
      <w:r w:rsidR="00BD64F6">
        <w:rPr>
          <w:rFonts w:ascii="Arial" w:hAnsi="Arial" w:cs="Arial"/>
          <w:sz w:val="20"/>
          <w:szCs w:val="20"/>
          <w:lang w:val="en-GB"/>
        </w:rPr>
        <w:t>discuss another</w:t>
      </w:r>
      <w:r w:rsidR="00F87FC1">
        <w:rPr>
          <w:rFonts w:ascii="Arial" w:hAnsi="Arial" w:cs="Arial"/>
          <w:sz w:val="20"/>
          <w:szCs w:val="20"/>
          <w:lang w:val="en-GB"/>
        </w:rPr>
        <w:t xml:space="preserve"> </w:t>
      </w:r>
      <w:r w:rsidR="00E15B79">
        <w:rPr>
          <w:rFonts w:ascii="Arial" w:hAnsi="Arial" w:cs="Arial"/>
          <w:sz w:val="20"/>
          <w:szCs w:val="20"/>
          <w:lang w:val="en-GB"/>
        </w:rPr>
        <w:t>aspects, i.e. improving</w:t>
      </w:r>
      <w:r w:rsidR="00E15B79" w:rsidRPr="00E15B79">
        <w:rPr>
          <w:rFonts w:ascii="Arial" w:hAnsi="Arial" w:cs="Arial"/>
          <w:sz w:val="20"/>
          <w:szCs w:val="20"/>
          <w:lang w:val="en-GB"/>
        </w:rPr>
        <w:t xml:space="preserve"> recovery mechanisms when a mobility failure occurs</w:t>
      </w:r>
      <w:r w:rsidR="00B511B8">
        <w:rPr>
          <w:rFonts w:ascii="Arial" w:hAnsi="Arial" w:cs="Arial"/>
          <w:sz w:val="20"/>
          <w:szCs w:val="20"/>
          <w:lang w:val="en-GB"/>
        </w:rPr>
        <w:t>.</w:t>
      </w:r>
    </w:p>
    <w:p w14:paraId="3E9FB8B8" w14:textId="77777777" w:rsidR="006564D5" w:rsidRPr="00FD4C24"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FD4C24">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4B7AB95D" w14:textId="002637DA" w:rsidR="00F87FC1" w:rsidRDefault="001F28C2" w:rsidP="00F87FC1">
      <w:pPr>
        <w:pStyle w:val="2"/>
      </w:pPr>
      <w:r>
        <w:t>Mobility</w:t>
      </w:r>
      <w:r w:rsidR="00F87FC1">
        <w:t xml:space="preserve"> failure</w:t>
      </w:r>
      <w:r w:rsidR="00BD64F6">
        <w:t>s</w:t>
      </w:r>
      <w:r w:rsidR="005814D4">
        <w:t xml:space="preserve"> in network-controlled handover</w:t>
      </w:r>
    </w:p>
    <w:p w14:paraId="157AC54F" w14:textId="4A7439E7" w:rsidR="00067CD7" w:rsidRDefault="00EF0D31" w:rsidP="001F28C2">
      <w:pPr>
        <w:spacing w:after="120"/>
        <w:jc w:val="both"/>
        <w:rPr>
          <w:rFonts w:ascii="Arial" w:hAnsi="Arial" w:cs="Arial"/>
          <w:sz w:val="20"/>
          <w:szCs w:val="20"/>
          <w:lang w:val="en-GB" w:eastAsia="en-US"/>
        </w:rPr>
      </w:pPr>
      <w:r>
        <w:rPr>
          <w:rFonts w:ascii="Arial" w:hAnsi="Arial" w:cs="Arial"/>
          <w:sz w:val="20"/>
          <w:szCs w:val="20"/>
          <w:lang w:val="en-GB" w:eastAsia="en-US"/>
        </w:rPr>
        <w:t xml:space="preserve">Mobility </w:t>
      </w:r>
      <w:r w:rsidR="00067CD7">
        <w:rPr>
          <w:rFonts w:ascii="Arial" w:hAnsi="Arial" w:cs="Arial"/>
          <w:sz w:val="20"/>
          <w:szCs w:val="20"/>
          <w:lang w:val="en-GB" w:eastAsia="en-US"/>
        </w:rPr>
        <w:t xml:space="preserve">is </w:t>
      </w:r>
      <w:r w:rsidR="008C55DC">
        <w:rPr>
          <w:rFonts w:ascii="Arial" w:hAnsi="Arial" w:cs="Arial"/>
          <w:sz w:val="20"/>
          <w:szCs w:val="20"/>
          <w:lang w:val="en-GB" w:eastAsia="en-US"/>
        </w:rPr>
        <w:t>considered failed in the following cases:</w:t>
      </w:r>
    </w:p>
    <w:p w14:paraId="17824AA9" w14:textId="18034E19" w:rsidR="00067CD7" w:rsidRDefault="008C55DC" w:rsidP="008C55DC">
      <w:pPr>
        <w:pStyle w:val="afb"/>
        <w:numPr>
          <w:ilvl w:val="0"/>
          <w:numId w:val="37"/>
        </w:numPr>
        <w:spacing w:after="120"/>
        <w:jc w:val="both"/>
        <w:rPr>
          <w:rFonts w:ascii="Arial" w:hAnsi="Arial" w:cs="Arial"/>
          <w:lang w:eastAsia="en-US"/>
        </w:rPr>
      </w:pPr>
      <w:r w:rsidRPr="008C55DC">
        <w:rPr>
          <w:rFonts w:ascii="Arial" w:hAnsi="Arial" w:cs="Arial"/>
          <w:lang w:eastAsia="en-US"/>
        </w:rPr>
        <w:t>RLF occurs (T310 expiry)</w:t>
      </w:r>
      <w:r w:rsidR="00EF0D31">
        <w:rPr>
          <w:rFonts w:ascii="Arial" w:hAnsi="Arial" w:cs="Arial"/>
          <w:lang w:eastAsia="en-US"/>
        </w:rPr>
        <w:t>: This usually means that the UE has sent a measurement report but fails to receive handover command from serving eNB.</w:t>
      </w:r>
    </w:p>
    <w:p w14:paraId="0243B85D" w14:textId="46BA2F7A" w:rsidR="00DE3CE9" w:rsidRPr="00EF0D31" w:rsidRDefault="00EF0D31" w:rsidP="001F28C2">
      <w:pPr>
        <w:pStyle w:val="afb"/>
        <w:numPr>
          <w:ilvl w:val="0"/>
          <w:numId w:val="37"/>
        </w:numPr>
        <w:spacing w:after="120"/>
        <w:jc w:val="both"/>
        <w:rPr>
          <w:rFonts w:ascii="Arial" w:hAnsi="Arial" w:cs="Arial"/>
          <w:lang w:eastAsia="en-US"/>
        </w:rPr>
      </w:pPr>
      <w:r>
        <w:rPr>
          <w:rFonts w:ascii="Arial" w:hAnsi="Arial" w:cs="Arial"/>
          <w:lang w:eastAsia="en-US"/>
        </w:rPr>
        <w:t>Handover failure (T304 expiry): This means a handover command has been received (T304 started) but the UE fails to access the target eNB.</w:t>
      </w:r>
    </w:p>
    <w:p w14:paraId="0A242055" w14:textId="2C863E7E" w:rsidR="001F28C2" w:rsidRDefault="001F28C2" w:rsidP="001F28C2">
      <w:pPr>
        <w:spacing w:after="120"/>
        <w:jc w:val="both"/>
        <w:rPr>
          <w:rFonts w:ascii="Arial" w:hAnsi="Arial" w:cs="Arial"/>
          <w:sz w:val="20"/>
          <w:szCs w:val="20"/>
          <w:lang w:val="en-GB" w:eastAsia="en-US"/>
        </w:rPr>
      </w:pPr>
      <w:r w:rsidRPr="00FD4C24">
        <w:rPr>
          <w:rFonts w:ascii="Arial" w:hAnsi="Arial" w:cs="Arial"/>
          <w:sz w:val="20"/>
          <w:szCs w:val="20"/>
          <w:lang w:val="en-GB" w:eastAsia="en-US"/>
        </w:rPr>
        <w:t xml:space="preserve">In LTE, </w:t>
      </w:r>
      <w:r w:rsidR="00BD64F6">
        <w:rPr>
          <w:rFonts w:ascii="Arial" w:hAnsi="Arial" w:cs="Arial"/>
          <w:sz w:val="20"/>
          <w:szCs w:val="20"/>
          <w:lang w:val="en-GB" w:eastAsia="en-US"/>
        </w:rPr>
        <w:t xml:space="preserve">mobility failure can be </w:t>
      </w:r>
      <w:r>
        <w:rPr>
          <w:rFonts w:ascii="Arial" w:hAnsi="Arial" w:cs="Arial"/>
          <w:sz w:val="20"/>
          <w:szCs w:val="20"/>
          <w:lang w:val="en-GB" w:eastAsia="en-US"/>
        </w:rPr>
        <w:t>recovered by RRC Connection Reestablishment</w:t>
      </w:r>
      <w:r w:rsidR="00BD64F6">
        <w:rPr>
          <w:rFonts w:ascii="Arial" w:hAnsi="Arial" w:cs="Arial"/>
          <w:sz w:val="20"/>
          <w:szCs w:val="20"/>
          <w:lang w:val="en-GB" w:eastAsia="en-US"/>
        </w:rPr>
        <w:t xml:space="preserve"> procedure</w:t>
      </w:r>
      <w:r w:rsidR="00EF0D31">
        <w:rPr>
          <w:rFonts w:ascii="Arial" w:hAnsi="Arial" w:cs="Arial"/>
          <w:sz w:val="20"/>
          <w:szCs w:val="20"/>
          <w:lang w:val="en-GB" w:eastAsia="en-US"/>
        </w:rPr>
        <w:t xml:space="preserve">. </w:t>
      </w:r>
      <w:r>
        <w:rPr>
          <w:rFonts w:ascii="Arial" w:hAnsi="Arial" w:cs="Arial"/>
          <w:sz w:val="20"/>
          <w:szCs w:val="20"/>
          <w:lang w:val="en-GB" w:eastAsia="en-US"/>
        </w:rPr>
        <w:t xml:space="preserve">In addition, fast RLF declaration </w:t>
      </w:r>
      <w:r w:rsidR="00BD64F6">
        <w:rPr>
          <w:rFonts w:ascii="Arial" w:hAnsi="Arial" w:cs="Arial"/>
          <w:sz w:val="20"/>
          <w:szCs w:val="20"/>
          <w:lang w:val="en-GB" w:eastAsia="en-US"/>
        </w:rPr>
        <w:t xml:space="preserve">based on T312 timer allows UE to </w:t>
      </w:r>
      <w:r>
        <w:rPr>
          <w:rFonts w:ascii="Arial" w:hAnsi="Arial" w:cs="Arial"/>
          <w:sz w:val="20"/>
          <w:szCs w:val="20"/>
          <w:lang w:val="en-GB" w:eastAsia="en-US"/>
        </w:rPr>
        <w:t>start recovery procedure before T310 timer expires, and thus reduces interruption time.</w:t>
      </w:r>
      <w:r w:rsidR="00B7721C">
        <w:rPr>
          <w:rFonts w:ascii="Arial" w:hAnsi="Arial" w:cs="Arial"/>
          <w:sz w:val="20"/>
          <w:szCs w:val="20"/>
          <w:lang w:val="en-GB" w:eastAsia="en-US"/>
        </w:rPr>
        <w:t xml:space="preserve"> </w:t>
      </w:r>
      <w:r w:rsidR="00AC4A1A">
        <w:rPr>
          <w:rFonts w:ascii="Arial" w:hAnsi="Arial" w:cs="Arial"/>
          <w:sz w:val="20"/>
          <w:szCs w:val="20"/>
          <w:lang w:val="en-GB" w:eastAsia="en-US"/>
        </w:rPr>
        <w:t>Even though the overall interruption time is still long, t</w:t>
      </w:r>
      <w:r w:rsidR="00B7721C">
        <w:rPr>
          <w:rFonts w:ascii="Arial" w:hAnsi="Arial" w:cs="Arial"/>
          <w:sz w:val="20"/>
          <w:szCs w:val="20"/>
          <w:lang w:val="en-GB" w:eastAsia="en-US"/>
        </w:rPr>
        <w:t xml:space="preserve">hese </w:t>
      </w:r>
      <w:r>
        <w:rPr>
          <w:rFonts w:ascii="Arial" w:hAnsi="Arial" w:cs="Arial"/>
          <w:sz w:val="20"/>
          <w:szCs w:val="20"/>
          <w:lang w:val="en-GB" w:eastAsia="en-US"/>
        </w:rPr>
        <w:t>m</w:t>
      </w:r>
      <w:r w:rsidR="00BD64F6">
        <w:rPr>
          <w:rFonts w:ascii="Arial" w:hAnsi="Arial" w:cs="Arial"/>
          <w:sz w:val="20"/>
          <w:szCs w:val="20"/>
          <w:lang w:val="en-GB" w:eastAsia="en-US"/>
        </w:rPr>
        <w:t>echanisms work well in LTE system in which</w:t>
      </w:r>
      <w:r>
        <w:rPr>
          <w:rFonts w:ascii="Arial" w:hAnsi="Arial" w:cs="Arial"/>
          <w:sz w:val="20"/>
          <w:szCs w:val="20"/>
          <w:lang w:val="en-GB" w:eastAsia="en-US"/>
        </w:rPr>
        <w:t xml:space="preserve"> mobility failure </w:t>
      </w:r>
      <w:r w:rsidR="00A65E4C">
        <w:rPr>
          <w:rFonts w:ascii="Arial" w:hAnsi="Arial" w:cs="Arial"/>
          <w:sz w:val="20"/>
          <w:szCs w:val="20"/>
          <w:lang w:val="en-GB" w:eastAsia="en-US"/>
        </w:rPr>
        <w:t xml:space="preserve">is </w:t>
      </w:r>
      <w:r w:rsidR="007446E2">
        <w:rPr>
          <w:rFonts w:ascii="Arial" w:hAnsi="Arial" w:cs="Arial"/>
          <w:sz w:val="20"/>
          <w:szCs w:val="20"/>
          <w:lang w:val="en-GB" w:eastAsia="en-US"/>
        </w:rPr>
        <w:t>less frequent</w:t>
      </w:r>
      <w:r>
        <w:rPr>
          <w:rFonts w:ascii="Arial" w:hAnsi="Arial" w:cs="Arial"/>
          <w:sz w:val="20"/>
          <w:szCs w:val="20"/>
          <w:lang w:val="en-GB" w:eastAsia="en-US"/>
        </w:rPr>
        <w:t>. In NR, however, more frequent mobility failure is expected</w:t>
      </w:r>
      <w:r w:rsidR="00BD64F6">
        <w:rPr>
          <w:rFonts w:ascii="Arial" w:hAnsi="Arial" w:cs="Arial"/>
          <w:sz w:val="20"/>
          <w:szCs w:val="20"/>
          <w:lang w:val="en-GB" w:eastAsia="en-US"/>
        </w:rPr>
        <w:t>, especially</w:t>
      </w:r>
      <w:r>
        <w:rPr>
          <w:rFonts w:ascii="Arial" w:hAnsi="Arial" w:cs="Arial"/>
          <w:sz w:val="20"/>
          <w:szCs w:val="20"/>
          <w:lang w:val="en-GB" w:eastAsia="en-US"/>
        </w:rPr>
        <w:t xml:space="preserve"> in high frequency operation scenario. Thus, improved mobility fa</w:t>
      </w:r>
      <w:r w:rsidR="00281B16">
        <w:rPr>
          <w:rFonts w:ascii="Arial" w:hAnsi="Arial" w:cs="Arial"/>
          <w:sz w:val="20"/>
          <w:szCs w:val="20"/>
          <w:lang w:val="en-GB" w:eastAsia="en-US"/>
        </w:rPr>
        <w:t>ilure recovery is needed for NR, and t</w:t>
      </w:r>
      <w:r w:rsidR="00281B16" w:rsidRPr="00281B16">
        <w:rPr>
          <w:rFonts w:ascii="Arial" w:hAnsi="Arial" w:cs="Arial"/>
          <w:sz w:val="20"/>
          <w:szCs w:val="20"/>
          <w:lang w:val="en-GB" w:eastAsia="en-US"/>
        </w:rPr>
        <w:t>he goal is to shorten service interruption</w:t>
      </w:r>
      <w:r w:rsidR="00020BBE">
        <w:rPr>
          <w:rFonts w:ascii="Arial" w:hAnsi="Arial" w:cs="Arial"/>
          <w:sz w:val="20"/>
          <w:szCs w:val="20"/>
          <w:lang w:val="en-GB" w:eastAsia="en-US"/>
        </w:rPr>
        <w:t xml:space="preserve"> time</w:t>
      </w:r>
      <w:r w:rsidR="00281B16" w:rsidRPr="00281B16">
        <w:rPr>
          <w:rFonts w:ascii="Arial" w:hAnsi="Arial" w:cs="Arial"/>
          <w:sz w:val="20"/>
          <w:szCs w:val="20"/>
          <w:lang w:val="en-GB" w:eastAsia="en-US"/>
        </w:rPr>
        <w:t>.</w:t>
      </w:r>
    </w:p>
    <w:p w14:paraId="00028DF0" w14:textId="2526ACD4" w:rsidR="000E4290" w:rsidRPr="004E2B74" w:rsidRDefault="001F28C2" w:rsidP="004E2B74">
      <w:pPr>
        <w:spacing w:after="120"/>
        <w:ind w:left="1440" w:hanging="1440"/>
        <w:jc w:val="both"/>
        <w:rPr>
          <w:rFonts w:ascii="Arial" w:hAnsi="Arial" w:cs="Arial"/>
          <w:b/>
          <w:sz w:val="20"/>
          <w:szCs w:val="20"/>
          <w:lang w:val="en-GB" w:eastAsia="en-US"/>
        </w:rPr>
      </w:pPr>
      <w:r w:rsidRPr="000A4FCE">
        <w:rPr>
          <w:rFonts w:ascii="Arial" w:hAnsi="Arial" w:cs="Arial"/>
          <w:b/>
          <w:sz w:val="20"/>
          <w:szCs w:val="20"/>
          <w:lang w:val="en-GB" w:eastAsia="en-US"/>
        </w:rPr>
        <w:t xml:space="preserve">Proposal </w:t>
      </w:r>
      <w:r w:rsidR="00534562">
        <w:rPr>
          <w:rFonts w:ascii="Arial" w:hAnsi="Arial" w:cs="Arial"/>
          <w:b/>
          <w:sz w:val="20"/>
          <w:szCs w:val="20"/>
          <w:lang w:val="en-GB" w:eastAsia="en-US"/>
        </w:rPr>
        <w:t>1</w:t>
      </w:r>
      <w:r w:rsidRPr="000A4FCE">
        <w:rPr>
          <w:rFonts w:ascii="Arial" w:hAnsi="Arial" w:cs="Arial"/>
          <w:b/>
          <w:sz w:val="20"/>
          <w:szCs w:val="20"/>
          <w:lang w:val="en-GB" w:eastAsia="en-US"/>
        </w:rPr>
        <w:t>:</w:t>
      </w:r>
      <w:r w:rsidRPr="000A4FCE">
        <w:rPr>
          <w:rFonts w:ascii="Arial" w:hAnsi="Arial" w:cs="Arial"/>
          <w:b/>
          <w:sz w:val="20"/>
          <w:szCs w:val="20"/>
          <w:lang w:val="en-GB" w:eastAsia="en-US"/>
        </w:rPr>
        <w:tab/>
        <w:t>Study improved mobility failure recovery mechanism for NR.</w:t>
      </w:r>
      <w:r w:rsidR="009A15BA">
        <w:rPr>
          <w:rFonts w:ascii="Arial" w:hAnsi="Arial" w:cs="Arial"/>
          <w:b/>
          <w:sz w:val="20"/>
          <w:szCs w:val="20"/>
          <w:lang w:val="en-GB" w:eastAsia="en-US"/>
        </w:rPr>
        <w:t xml:space="preserve"> The goal is to shorten service interruption caused by </w:t>
      </w:r>
      <w:r w:rsidR="005B2B79">
        <w:rPr>
          <w:rFonts w:ascii="Arial" w:hAnsi="Arial" w:cs="Arial"/>
          <w:b/>
          <w:sz w:val="20"/>
          <w:szCs w:val="20"/>
          <w:lang w:val="en-GB" w:eastAsia="en-US"/>
        </w:rPr>
        <w:t>the recovery procedure.</w:t>
      </w:r>
    </w:p>
    <w:p w14:paraId="3A461821" w14:textId="6F049939" w:rsidR="001F28C2" w:rsidRDefault="00752D78" w:rsidP="001F28C2">
      <w:pPr>
        <w:spacing w:after="120"/>
        <w:jc w:val="both"/>
        <w:rPr>
          <w:rFonts w:ascii="Arial" w:hAnsi="Arial" w:cs="Arial"/>
          <w:sz w:val="20"/>
          <w:szCs w:val="20"/>
          <w:lang w:val="en-GB" w:eastAsia="en-US"/>
        </w:rPr>
      </w:pPr>
      <w:r>
        <w:rPr>
          <w:rFonts w:ascii="Arial" w:hAnsi="Arial" w:cs="Arial"/>
          <w:sz w:val="20"/>
          <w:szCs w:val="20"/>
          <w:lang w:val="en-GB" w:eastAsia="en-US"/>
        </w:rPr>
        <w:t>Possible improvements include</w:t>
      </w:r>
      <w:r w:rsidR="001F28C2">
        <w:rPr>
          <w:rFonts w:ascii="Arial" w:hAnsi="Arial" w:cs="Arial"/>
          <w:sz w:val="20"/>
          <w:szCs w:val="20"/>
          <w:lang w:val="en-GB" w:eastAsia="en-US"/>
        </w:rPr>
        <w:t>:</w:t>
      </w:r>
    </w:p>
    <w:p w14:paraId="2E1887BA" w14:textId="77777777" w:rsidR="001F28C2" w:rsidRDefault="001F28C2" w:rsidP="001F28C2">
      <w:pPr>
        <w:pStyle w:val="afb"/>
        <w:numPr>
          <w:ilvl w:val="0"/>
          <w:numId w:val="35"/>
        </w:numPr>
        <w:spacing w:after="120"/>
        <w:jc w:val="both"/>
        <w:rPr>
          <w:rFonts w:ascii="Arial" w:hAnsi="Arial" w:cs="Arial"/>
          <w:lang w:eastAsia="en-US"/>
        </w:rPr>
      </w:pPr>
      <w:r w:rsidRPr="000A4FCE">
        <w:rPr>
          <w:rFonts w:ascii="Arial" w:hAnsi="Arial" w:cs="Arial"/>
          <w:lang w:eastAsia="en-US"/>
        </w:rPr>
        <w:t>Accelerated RRC Reestablishment</w:t>
      </w:r>
      <w:r>
        <w:rPr>
          <w:rFonts w:ascii="Arial" w:hAnsi="Arial" w:cs="Arial"/>
          <w:lang w:eastAsia="en-US"/>
        </w:rPr>
        <w:t xml:space="preserve">: </w:t>
      </w:r>
      <w:r w:rsidRPr="000A4FCE">
        <w:rPr>
          <w:rFonts w:ascii="Arial" w:hAnsi="Arial" w:cs="Arial"/>
          <w:lang w:eastAsia="en-US"/>
        </w:rPr>
        <w:t xml:space="preserve">signalling optimizations, </w:t>
      </w:r>
      <w:r>
        <w:rPr>
          <w:rFonts w:ascii="Arial" w:hAnsi="Arial" w:cs="Arial"/>
          <w:lang w:eastAsia="en-US"/>
        </w:rPr>
        <w:t>UE context fetch enhancement</w:t>
      </w:r>
    </w:p>
    <w:p w14:paraId="06611A00" w14:textId="697BCAFE" w:rsidR="004E2B74" w:rsidRPr="004E2B74" w:rsidRDefault="004E2B74" w:rsidP="004E2B74">
      <w:pPr>
        <w:pStyle w:val="afb"/>
        <w:numPr>
          <w:ilvl w:val="0"/>
          <w:numId w:val="35"/>
        </w:numPr>
        <w:rPr>
          <w:rFonts w:ascii="Arial" w:hAnsi="Arial" w:cs="Arial"/>
          <w:lang w:eastAsia="en-US"/>
        </w:rPr>
      </w:pPr>
      <w:r w:rsidRPr="004E2B74">
        <w:rPr>
          <w:rFonts w:ascii="Arial" w:hAnsi="Arial" w:cs="Arial"/>
          <w:lang w:eastAsia="en-US"/>
        </w:rPr>
        <w:t>Conditional handover for mobility failure recovery</w:t>
      </w:r>
      <w:r>
        <w:rPr>
          <w:rFonts w:ascii="Arial" w:hAnsi="Arial" w:cs="Arial"/>
          <w:lang w:eastAsia="en-US"/>
        </w:rPr>
        <w:t>.</w:t>
      </w:r>
    </w:p>
    <w:p w14:paraId="379294CE" w14:textId="71B74931" w:rsidR="000E4290" w:rsidRDefault="00E666E3" w:rsidP="00111A23">
      <w:pPr>
        <w:pStyle w:val="2"/>
        <w:rPr>
          <w:rFonts w:cs="Arial"/>
        </w:rPr>
      </w:pPr>
      <w:r>
        <w:rPr>
          <w:rFonts w:cs="Arial"/>
        </w:rPr>
        <w:lastRenderedPageBreak/>
        <w:t xml:space="preserve">Accelerated RRC reestablishment with early </w:t>
      </w:r>
      <w:r w:rsidR="00632B59">
        <w:rPr>
          <w:rFonts w:cs="Arial"/>
        </w:rPr>
        <w:t>context transfer</w:t>
      </w:r>
    </w:p>
    <w:p w14:paraId="35A77805" w14:textId="5A21CDB7" w:rsidR="00632B59" w:rsidRDefault="00632B59" w:rsidP="00632B59">
      <w:pPr>
        <w:spacing w:after="120"/>
        <w:jc w:val="both"/>
        <w:rPr>
          <w:rFonts w:ascii="Arial" w:hAnsi="Arial" w:cs="Arial"/>
          <w:sz w:val="20"/>
          <w:szCs w:val="20"/>
          <w:lang w:val="en-GB" w:eastAsia="en-US"/>
        </w:rPr>
      </w:pPr>
      <w:r>
        <w:rPr>
          <w:rFonts w:ascii="Arial" w:hAnsi="Arial" w:cs="Arial"/>
          <w:sz w:val="20"/>
          <w:szCs w:val="20"/>
          <w:lang w:val="en-GB" w:eastAsia="en-US"/>
        </w:rPr>
        <w:t xml:space="preserve">While mobility failure can be recovered by RRC reestablishment, the major concern is </w:t>
      </w:r>
      <w:r w:rsidR="00DF7745">
        <w:rPr>
          <w:rFonts w:ascii="Arial" w:hAnsi="Arial" w:cs="Arial"/>
          <w:sz w:val="20"/>
          <w:szCs w:val="20"/>
          <w:lang w:val="en-GB" w:eastAsia="en-US"/>
        </w:rPr>
        <w:t xml:space="preserve">long </w:t>
      </w:r>
      <w:r>
        <w:rPr>
          <w:rFonts w:ascii="Arial" w:hAnsi="Arial" w:cs="Arial"/>
          <w:sz w:val="20"/>
          <w:szCs w:val="20"/>
          <w:lang w:val="en-GB" w:eastAsia="en-US"/>
        </w:rPr>
        <w:t>service inte</w:t>
      </w:r>
      <w:r w:rsidR="00DF7745">
        <w:rPr>
          <w:rFonts w:ascii="Arial" w:hAnsi="Arial" w:cs="Arial"/>
          <w:sz w:val="20"/>
          <w:szCs w:val="20"/>
          <w:lang w:val="en-GB" w:eastAsia="en-US"/>
        </w:rPr>
        <w:t>rruption, which is mainly caused by</w:t>
      </w:r>
      <w:r>
        <w:rPr>
          <w:rFonts w:ascii="Arial" w:hAnsi="Arial" w:cs="Arial"/>
          <w:sz w:val="20"/>
          <w:szCs w:val="20"/>
          <w:lang w:val="en-GB" w:eastAsia="en-US"/>
        </w:rPr>
        <w:t xml:space="preserve"> signalling exchange (request and response) and UE context fetch </w:t>
      </w:r>
      <w:r w:rsidR="00DF7745">
        <w:rPr>
          <w:rFonts w:ascii="Arial" w:hAnsi="Arial" w:cs="Arial"/>
          <w:sz w:val="20"/>
          <w:szCs w:val="20"/>
          <w:lang w:val="en-GB" w:eastAsia="en-US"/>
        </w:rPr>
        <w:t>(</w:t>
      </w:r>
      <w:r>
        <w:rPr>
          <w:rFonts w:ascii="Arial" w:hAnsi="Arial" w:cs="Arial"/>
          <w:sz w:val="20"/>
          <w:szCs w:val="20"/>
          <w:lang w:val="en-GB" w:eastAsia="en-US"/>
        </w:rPr>
        <w:t>from source gNB to target gNB</w:t>
      </w:r>
      <w:r w:rsidR="00DF7745">
        <w:rPr>
          <w:rFonts w:ascii="Arial" w:hAnsi="Arial" w:cs="Arial"/>
          <w:sz w:val="20"/>
          <w:szCs w:val="20"/>
          <w:lang w:val="en-GB" w:eastAsia="en-US"/>
        </w:rPr>
        <w:t>)</w:t>
      </w:r>
      <w:r>
        <w:rPr>
          <w:rFonts w:ascii="Arial" w:hAnsi="Arial" w:cs="Arial"/>
          <w:sz w:val="20"/>
          <w:szCs w:val="20"/>
          <w:lang w:val="en-GB" w:eastAsia="en-US"/>
        </w:rPr>
        <w:t xml:space="preserve">. To accelerate RRC reestablishment procedure, the UE context may be transferred to potential target cells </w:t>
      </w:r>
      <w:r w:rsidR="00574C83">
        <w:rPr>
          <w:rFonts w:ascii="Arial" w:hAnsi="Arial" w:cs="Arial"/>
          <w:sz w:val="20"/>
          <w:szCs w:val="20"/>
          <w:lang w:val="en-GB" w:eastAsia="en-US"/>
        </w:rPr>
        <w:t>before RRC reestablishment is requested</w:t>
      </w:r>
      <w:r>
        <w:rPr>
          <w:rFonts w:ascii="Arial" w:hAnsi="Arial" w:cs="Arial"/>
          <w:sz w:val="20"/>
          <w:szCs w:val="20"/>
          <w:lang w:val="en-GB" w:eastAsia="en-US"/>
        </w:rPr>
        <w:t>. The i</w:t>
      </w:r>
      <w:r w:rsidR="00FC292B">
        <w:rPr>
          <w:rFonts w:ascii="Arial" w:hAnsi="Arial" w:cs="Arial"/>
          <w:sz w:val="20"/>
          <w:szCs w:val="20"/>
          <w:lang w:val="en-GB" w:eastAsia="en-US"/>
        </w:rPr>
        <w:t>dea can be explained with two examples below.</w:t>
      </w:r>
    </w:p>
    <w:p w14:paraId="4AC7A1B2" w14:textId="427C7206" w:rsidR="00632B59" w:rsidRDefault="00632B59" w:rsidP="00632B59">
      <w:pPr>
        <w:jc w:val="both"/>
        <w:rPr>
          <w:rFonts w:ascii="Arial" w:hAnsi="Arial" w:cs="Arial"/>
          <w:sz w:val="20"/>
          <w:szCs w:val="20"/>
          <w:lang w:val="en-GB" w:eastAsia="en-US"/>
        </w:rPr>
      </w:pPr>
      <w:r>
        <w:rPr>
          <w:rFonts w:ascii="Arial" w:hAnsi="Arial" w:cs="Arial"/>
          <w:sz w:val="20"/>
          <w:szCs w:val="20"/>
          <w:lang w:val="en-GB" w:eastAsia="en-US"/>
        </w:rPr>
        <w:t>In Figure 1, we consider mobility failure due to UE not receiving handover command.</w:t>
      </w:r>
    </w:p>
    <w:p w14:paraId="67930C91" w14:textId="275F2B8D" w:rsidR="00632B59" w:rsidRDefault="00480F25" w:rsidP="00632B59">
      <w:pPr>
        <w:jc w:val="center"/>
      </w:pPr>
      <w:r>
        <w:object w:dxaOrig="8883" w:dyaOrig="3345" w14:anchorId="04BEF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pt;height:130.3pt" o:ole="">
            <v:imagedata r:id="rId11" o:title=""/>
          </v:shape>
          <o:OLEObject Type="Embed" ProgID="Visio.Drawing.11" ShapeID="_x0000_i1025" DrawAspect="Content" ObjectID="_1618309062" r:id="rId12"/>
        </w:object>
      </w:r>
    </w:p>
    <w:p w14:paraId="0F560DE4" w14:textId="77777777" w:rsidR="00632B59" w:rsidRPr="00941A24" w:rsidRDefault="00632B59" w:rsidP="00632B59">
      <w:pPr>
        <w:spacing w:after="120"/>
        <w:jc w:val="center"/>
        <w:rPr>
          <w:b/>
        </w:rPr>
      </w:pPr>
      <w:r w:rsidRPr="00941A24">
        <w:rPr>
          <w:rFonts w:ascii="Arial" w:hAnsi="Arial" w:cs="Arial"/>
          <w:b/>
          <w:sz w:val="20"/>
          <w:szCs w:val="20"/>
        </w:rPr>
        <w:t>Figure 1. Mobility failure: fail to receive handover command</w:t>
      </w:r>
    </w:p>
    <w:p w14:paraId="735F96ED" w14:textId="77777777" w:rsidR="00632B59" w:rsidRPr="00A067BC" w:rsidRDefault="00632B59" w:rsidP="00632B59">
      <w:pPr>
        <w:spacing w:after="120"/>
        <w:jc w:val="both"/>
        <w:rPr>
          <w:rFonts w:ascii="Arial" w:hAnsi="Arial" w:cs="Arial"/>
          <w:sz w:val="20"/>
          <w:szCs w:val="20"/>
        </w:rPr>
      </w:pPr>
      <w:r>
        <w:rPr>
          <w:rFonts w:ascii="Arial" w:hAnsi="Arial" w:cs="Arial"/>
          <w:sz w:val="20"/>
          <w:szCs w:val="20"/>
        </w:rPr>
        <w:t xml:space="preserve">In </w:t>
      </w:r>
      <w:r w:rsidRPr="00A067BC">
        <w:rPr>
          <w:rFonts w:ascii="Arial" w:hAnsi="Arial" w:cs="Arial"/>
          <w:sz w:val="20"/>
          <w:szCs w:val="20"/>
        </w:rPr>
        <w:t>the scenario illustrated in Figure</w:t>
      </w:r>
      <w:r>
        <w:rPr>
          <w:rFonts w:ascii="Arial" w:hAnsi="Arial" w:cs="Arial"/>
          <w:sz w:val="20"/>
          <w:szCs w:val="20"/>
        </w:rPr>
        <w:t xml:space="preserve"> 1:</w:t>
      </w:r>
    </w:p>
    <w:p w14:paraId="352DFDA8"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gNB).</w:t>
      </w:r>
    </w:p>
    <w:p w14:paraId="4068DDBD" w14:textId="004A60A4"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 xml:space="preserve">t2: UE detects gNB2 and gNB3. The preconfigure measurement event for </w:t>
      </w:r>
      <w:r>
        <w:rPr>
          <w:rFonts w:ascii="Arial" w:hAnsi="Arial" w:cs="Arial"/>
        </w:rPr>
        <w:t>early context transfer</w:t>
      </w:r>
      <w:r w:rsidRPr="00A067BC">
        <w:rPr>
          <w:rFonts w:ascii="Arial" w:hAnsi="Arial" w:cs="Arial"/>
        </w:rPr>
        <w:t xml:space="preserve"> is triggered and UE reports gNB2 and gNB3. </w:t>
      </w:r>
      <w:r>
        <w:rPr>
          <w:rFonts w:ascii="Arial" w:hAnsi="Arial" w:cs="Arial"/>
        </w:rPr>
        <w:t xml:space="preserve">The source gNB transfers UE context to </w:t>
      </w:r>
      <w:r w:rsidRPr="00A067BC">
        <w:rPr>
          <w:rFonts w:ascii="Arial" w:hAnsi="Arial" w:cs="Arial"/>
        </w:rPr>
        <w:t>gNB2 and gNB3,</w:t>
      </w:r>
      <w:r>
        <w:rPr>
          <w:rFonts w:ascii="Arial" w:hAnsi="Arial" w:cs="Arial"/>
        </w:rPr>
        <w:t xml:space="preserve"> and sends an indication</w:t>
      </w:r>
      <w:r w:rsidR="002E31B8">
        <w:rPr>
          <w:rFonts w:ascii="Arial" w:hAnsi="Arial" w:cs="Arial"/>
        </w:rPr>
        <w:t xml:space="preserve"> t</w:t>
      </w:r>
      <w:r>
        <w:rPr>
          <w:rFonts w:ascii="Arial" w:hAnsi="Arial" w:cs="Arial"/>
        </w:rPr>
        <w:t>o UE. Notice that the indication does not contain any RRC configuration of gNB2 and gNB3.</w:t>
      </w:r>
    </w:p>
    <w:p w14:paraId="120F6EFC" w14:textId="77777777" w:rsidR="00632B59"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A067BC">
        <w:rPr>
          <w:rFonts w:ascii="Arial" w:hAnsi="Arial" w:cs="Arial"/>
        </w:rPr>
        <w:t>t3: UE reports gNB3 for normal handover event (say,</w:t>
      </w:r>
      <w:r>
        <w:rPr>
          <w:rFonts w:ascii="Arial" w:hAnsi="Arial" w:cs="Arial"/>
        </w:rPr>
        <w:t xml:space="preserve"> Event A3).</w:t>
      </w:r>
    </w:p>
    <w:p w14:paraId="75216C6C" w14:textId="5DCEEA5C"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Pr>
          <w:rFonts w:ascii="Arial" w:hAnsi="Arial" w:cs="Arial"/>
        </w:rPr>
        <w:t>t4: UE expects to receive handover command (</w:t>
      </w:r>
      <w:r>
        <w:rPr>
          <w:rFonts w:ascii="Arial" w:hAnsi="Arial" w:cs="Arial"/>
          <w:i/>
        </w:rPr>
        <w:t>r</w:t>
      </w:r>
      <w:r w:rsidRPr="00A04FE8">
        <w:rPr>
          <w:rFonts w:ascii="Arial" w:hAnsi="Arial" w:cs="Arial"/>
          <w:i/>
        </w:rPr>
        <w:t>econfiguration</w:t>
      </w:r>
      <w:r>
        <w:rPr>
          <w:rFonts w:ascii="Arial" w:hAnsi="Arial" w:cs="Arial"/>
          <w:i/>
        </w:rPr>
        <w:t>WithSync</w:t>
      </w:r>
      <w:r>
        <w:rPr>
          <w:rFonts w:ascii="Arial" w:hAnsi="Arial" w:cs="Arial"/>
        </w:rPr>
        <w:t>) from gNB</w:t>
      </w:r>
      <w:r w:rsidR="0062020E">
        <w:rPr>
          <w:rFonts w:ascii="Arial" w:hAnsi="Arial" w:cs="Arial"/>
        </w:rPr>
        <w:t>3</w:t>
      </w:r>
      <w:r>
        <w:rPr>
          <w:rFonts w:ascii="Arial" w:hAnsi="Arial" w:cs="Arial"/>
        </w:rPr>
        <w:t xml:space="preserve">, but </w:t>
      </w:r>
      <w:r w:rsidRPr="002B6E48">
        <w:rPr>
          <w:rFonts w:ascii="Arial" w:hAnsi="Arial" w:cs="Arial"/>
          <w:lang w:eastAsia="en-US"/>
        </w:rPr>
        <w:t>UE experiences sudden channel degradation</w:t>
      </w:r>
      <w:r w:rsidR="00DF1A7C">
        <w:rPr>
          <w:rFonts w:ascii="Arial" w:hAnsi="Arial" w:cs="Arial"/>
          <w:lang w:eastAsia="en-US"/>
        </w:rPr>
        <w:t xml:space="preserve"> (e.g., due to </w:t>
      </w:r>
      <w:r>
        <w:rPr>
          <w:rFonts w:ascii="Arial" w:hAnsi="Arial" w:cs="Arial"/>
          <w:lang w:eastAsia="en-US"/>
        </w:rPr>
        <w:t>blockage) and never rec</w:t>
      </w:r>
      <w:r w:rsidR="00DF1A7C">
        <w:rPr>
          <w:rFonts w:ascii="Arial" w:hAnsi="Arial" w:cs="Arial"/>
          <w:lang w:eastAsia="en-US"/>
        </w:rPr>
        <w:t xml:space="preserve">eives the command, and thus never </w:t>
      </w:r>
      <w:r>
        <w:rPr>
          <w:rFonts w:ascii="Arial" w:hAnsi="Arial" w:cs="Arial"/>
          <w:lang w:eastAsia="en-US"/>
        </w:rPr>
        <w:t>indicated to handover to gNB3.</w:t>
      </w:r>
    </w:p>
    <w:p w14:paraId="1E4951E3" w14:textId="0CD0C9D9" w:rsidR="00632B59" w:rsidRPr="00966700" w:rsidRDefault="00632B59" w:rsidP="00632B59">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 xml:space="preserve">T310 expires, and </w:t>
      </w:r>
      <w:r w:rsidRPr="00A067BC">
        <w:rPr>
          <w:rFonts w:ascii="Arial" w:hAnsi="Arial" w:cs="Arial"/>
        </w:rPr>
        <w:t>UE</w:t>
      </w:r>
      <w:r>
        <w:rPr>
          <w:rFonts w:ascii="Arial" w:hAnsi="Arial" w:cs="Arial"/>
        </w:rPr>
        <w:t xml:space="preserve"> declares RLF to gNB1 and then initiates</w:t>
      </w:r>
      <w:r w:rsidRPr="00D45D30">
        <w:rPr>
          <w:rFonts w:ascii="Arial" w:hAnsi="Arial" w:cs="Arial"/>
        </w:rPr>
        <w:t xml:space="preserve"> RRC reestablishment</w:t>
      </w:r>
      <w:r>
        <w:rPr>
          <w:rFonts w:ascii="Arial" w:hAnsi="Arial" w:cs="Arial"/>
        </w:rPr>
        <w:t xml:space="preserve"> to gNB</w:t>
      </w:r>
      <w:r w:rsidRPr="00D45D30">
        <w:rPr>
          <w:rFonts w:ascii="Arial" w:hAnsi="Arial" w:cs="Arial"/>
        </w:rPr>
        <w:t>2.</w:t>
      </w:r>
      <w:r w:rsidR="009216D2">
        <w:rPr>
          <w:rFonts w:ascii="Arial" w:hAnsi="Arial" w:cs="Arial"/>
        </w:rPr>
        <w:t xml:space="preserve"> </w:t>
      </w:r>
      <w:r w:rsidR="00804388">
        <w:rPr>
          <w:rFonts w:ascii="Arial" w:hAnsi="Arial" w:cs="Arial"/>
        </w:rPr>
        <w:t xml:space="preserve">UE </w:t>
      </w:r>
      <w:r w:rsidR="009216D2">
        <w:rPr>
          <w:rFonts w:ascii="Arial" w:hAnsi="Arial" w:cs="Arial"/>
        </w:rPr>
        <w:t>Context</w:t>
      </w:r>
      <w:r w:rsidR="00EB41F7">
        <w:rPr>
          <w:rFonts w:ascii="Arial" w:hAnsi="Arial" w:cs="Arial"/>
        </w:rPr>
        <w:t xml:space="preserve"> fetch</w:t>
      </w:r>
      <w:r w:rsidR="009216D2">
        <w:rPr>
          <w:rFonts w:ascii="Arial" w:hAnsi="Arial" w:cs="Arial"/>
        </w:rPr>
        <w:t xml:space="preserve"> is not needed and </w:t>
      </w:r>
      <w:r w:rsidRPr="00D45D30">
        <w:rPr>
          <w:rFonts w:ascii="Arial" w:hAnsi="Arial" w:cs="Arial"/>
        </w:rPr>
        <w:t xml:space="preserve">faster recovery from </w:t>
      </w:r>
      <w:r>
        <w:rPr>
          <w:rFonts w:ascii="Arial" w:hAnsi="Arial" w:cs="Arial"/>
        </w:rPr>
        <w:t>mobility</w:t>
      </w:r>
      <w:r w:rsidR="009216D2">
        <w:rPr>
          <w:rFonts w:ascii="Arial" w:hAnsi="Arial" w:cs="Arial"/>
        </w:rPr>
        <w:t xml:space="preserve"> failure can be achieved.</w:t>
      </w:r>
    </w:p>
    <w:p w14:paraId="7DD7459B" w14:textId="6C17706C" w:rsidR="00632B59" w:rsidRDefault="00632B59" w:rsidP="00632B59">
      <w:pPr>
        <w:jc w:val="both"/>
        <w:rPr>
          <w:rFonts w:ascii="Arial" w:hAnsi="Arial" w:cs="Arial"/>
          <w:sz w:val="20"/>
          <w:szCs w:val="20"/>
          <w:lang w:val="en-GB" w:eastAsia="en-US"/>
        </w:rPr>
      </w:pPr>
      <w:r>
        <w:rPr>
          <w:rFonts w:ascii="Arial" w:hAnsi="Arial" w:cs="Arial"/>
          <w:sz w:val="20"/>
          <w:szCs w:val="20"/>
          <w:lang w:val="en-GB" w:eastAsia="en-US"/>
        </w:rPr>
        <w:t>In Figure 2, we consider mobility failure due to UE failing to access target gN</w:t>
      </w:r>
      <w:r w:rsidR="00DF1A7C">
        <w:rPr>
          <w:rFonts w:ascii="Arial" w:hAnsi="Arial" w:cs="Arial"/>
          <w:sz w:val="20"/>
          <w:szCs w:val="20"/>
          <w:lang w:val="en-GB" w:eastAsia="en-US"/>
        </w:rPr>
        <w:t>B indicated by handover command</w:t>
      </w:r>
      <w:r>
        <w:rPr>
          <w:rFonts w:ascii="Arial" w:hAnsi="Arial" w:cs="Arial"/>
          <w:sz w:val="20"/>
          <w:szCs w:val="20"/>
          <w:lang w:val="en-GB" w:eastAsia="en-US"/>
        </w:rPr>
        <w:t>.</w:t>
      </w:r>
    </w:p>
    <w:p w14:paraId="46964AD6" w14:textId="77777777" w:rsidR="00632B59" w:rsidRDefault="00632B59" w:rsidP="00632B59">
      <w:pPr>
        <w:jc w:val="both"/>
        <w:rPr>
          <w:rFonts w:ascii="Arial" w:hAnsi="Arial" w:cs="Arial"/>
          <w:sz w:val="20"/>
          <w:szCs w:val="20"/>
          <w:lang w:val="en-GB" w:eastAsia="en-US"/>
        </w:rPr>
      </w:pPr>
    </w:p>
    <w:p w14:paraId="0EC1D394" w14:textId="77777777" w:rsidR="00632B59" w:rsidRDefault="00632B59" w:rsidP="00632B59">
      <w:pPr>
        <w:jc w:val="center"/>
      </w:pPr>
      <w:r>
        <w:object w:dxaOrig="6992" w:dyaOrig="3254" w14:anchorId="2C72CA4C">
          <v:shape id="_x0000_i1026" type="#_x0000_t75" style="width:349.7pt;height:162.45pt" o:ole="">
            <v:imagedata r:id="rId13" o:title=""/>
          </v:shape>
          <o:OLEObject Type="Embed" ProgID="Visio.Drawing.11" ShapeID="_x0000_i1026" DrawAspect="Content" ObjectID="_1618309063" r:id="rId14"/>
        </w:object>
      </w:r>
    </w:p>
    <w:p w14:paraId="3CDE9475" w14:textId="77777777" w:rsidR="00632B59" w:rsidRPr="00941A24" w:rsidRDefault="00632B59" w:rsidP="00632B59">
      <w:pPr>
        <w:spacing w:after="120"/>
        <w:jc w:val="center"/>
        <w:rPr>
          <w:b/>
        </w:rPr>
      </w:pPr>
      <w:r w:rsidRPr="00941A24">
        <w:rPr>
          <w:rFonts w:ascii="Arial" w:hAnsi="Arial" w:cs="Arial"/>
          <w:b/>
          <w:sz w:val="20"/>
          <w:szCs w:val="20"/>
        </w:rPr>
        <w:t xml:space="preserve">Figure </w:t>
      </w:r>
      <w:r>
        <w:rPr>
          <w:rFonts w:ascii="Arial" w:hAnsi="Arial" w:cs="Arial"/>
          <w:b/>
          <w:sz w:val="20"/>
          <w:szCs w:val="20"/>
        </w:rPr>
        <w:t>2</w:t>
      </w:r>
      <w:r w:rsidRPr="00941A24">
        <w:rPr>
          <w:rFonts w:ascii="Arial" w:hAnsi="Arial" w:cs="Arial"/>
          <w:b/>
          <w:sz w:val="20"/>
          <w:szCs w:val="20"/>
        </w:rPr>
        <w:t xml:space="preserve">. Mobility failure: fail to </w:t>
      </w:r>
      <w:r>
        <w:rPr>
          <w:rFonts w:ascii="Arial" w:hAnsi="Arial" w:cs="Arial"/>
          <w:b/>
          <w:sz w:val="20"/>
          <w:szCs w:val="20"/>
        </w:rPr>
        <w:t>connect to target cell</w:t>
      </w:r>
    </w:p>
    <w:p w14:paraId="41F20F1E" w14:textId="77777777" w:rsidR="00632B59" w:rsidRPr="00A067BC" w:rsidRDefault="00632B59" w:rsidP="00632B59">
      <w:pPr>
        <w:spacing w:after="120"/>
        <w:jc w:val="both"/>
        <w:rPr>
          <w:rFonts w:ascii="Arial" w:hAnsi="Arial" w:cs="Arial"/>
          <w:sz w:val="20"/>
          <w:szCs w:val="20"/>
        </w:rPr>
      </w:pPr>
      <w:r>
        <w:rPr>
          <w:rFonts w:ascii="Arial" w:hAnsi="Arial" w:cs="Arial"/>
          <w:sz w:val="20"/>
          <w:szCs w:val="20"/>
        </w:rPr>
        <w:t>In</w:t>
      </w:r>
      <w:r w:rsidRPr="00A067BC">
        <w:rPr>
          <w:rFonts w:ascii="Arial" w:hAnsi="Arial" w:cs="Arial"/>
          <w:sz w:val="20"/>
          <w:szCs w:val="20"/>
        </w:rPr>
        <w:t xml:space="preserve"> the scenario illustrated in Figure </w:t>
      </w:r>
      <w:r>
        <w:rPr>
          <w:rFonts w:ascii="Arial" w:hAnsi="Arial" w:cs="Arial"/>
          <w:sz w:val="20"/>
          <w:szCs w:val="20"/>
        </w:rPr>
        <w:t>2:</w:t>
      </w:r>
    </w:p>
    <w:p w14:paraId="7E3AB7BA"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gNB).</w:t>
      </w:r>
    </w:p>
    <w:p w14:paraId="05AC07BA" w14:textId="3792822A" w:rsidR="00DF1A7C" w:rsidRPr="00A067BC" w:rsidRDefault="00354E5A" w:rsidP="00DF1A7C">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Pr>
          <w:rFonts w:ascii="Arial" w:hAnsi="Arial" w:cs="Arial"/>
        </w:rPr>
        <w:t>t2: UE detects gNB2 and gNB3</w:t>
      </w:r>
      <w:r w:rsidR="00B409C2">
        <w:rPr>
          <w:rFonts w:ascii="Arial" w:hAnsi="Arial" w:cs="Arial"/>
        </w:rPr>
        <w:t>;</w:t>
      </w:r>
      <w:r>
        <w:rPr>
          <w:rFonts w:ascii="Arial" w:hAnsi="Arial" w:cs="Arial"/>
        </w:rPr>
        <w:t xml:space="preserve"> t</w:t>
      </w:r>
      <w:r w:rsidR="00DF1A7C" w:rsidRPr="00A067BC">
        <w:rPr>
          <w:rFonts w:ascii="Arial" w:hAnsi="Arial" w:cs="Arial"/>
        </w:rPr>
        <w:t xml:space="preserve">he preconfigure measurement event for </w:t>
      </w:r>
      <w:r w:rsidR="00DF1A7C">
        <w:rPr>
          <w:rFonts w:ascii="Arial" w:hAnsi="Arial" w:cs="Arial"/>
        </w:rPr>
        <w:t>early context transfer</w:t>
      </w:r>
      <w:r w:rsidR="00DF1A7C" w:rsidRPr="00A067BC">
        <w:rPr>
          <w:rFonts w:ascii="Arial" w:hAnsi="Arial" w:cs="Arial"/>
        </w:rPr>
        <w:t xml:space="preserve"> is triggered and UE reports gNB2 and gNB3. </w:t>
      </w:r>
      <w:r w:rsidR="00DF1A7C">
        <w:rPr>
          <w:rFonts w:ascii="Arial" w:hAnsi="Arial" w:cs="Arial"/>
        </w:rPr>
        <w:t xml:space="preserve">The source gNB transfers UE context to </w:t>
      </w:r>
      <w:r w:rsidR="00DF1A7C" w:rsidRPr="00A067BC">
        <w:rPr>
          <w:rFonts w:ascii="Arial" w:hAnsi="Arial" w:cs="Arial"/>
        </w:rPr>
        <w:t>gNB2 and gNB3,</w:t>
      </w:r>
      <w:r w:rsidR="00DF1A7C">
        <w:rPr>
          <w:rFonts w:ascii="Arial" w:hAnsi="Arial" w:cs="Arial"/>
        </w:rPr>
        <w:t xml:space="preserve"> and sends an indication to UE. Notice that the indication does not contain any RRC configuration of gNB2 and gNB3.</w:t>
      </w:r>
    </w:p>
    <w:p w14:paraId="09FB9C8A" w14:textId="119113A9" w:rsidR="00632B59" w:rsidRPr="00DF1A7C" w:rsidRDefault="00632B59" w:rsidP="007C209F">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DF1A7C">
        <w:rPr>
          <w:rFonts w:ascii="Arial" w:hAnsi="Arial" w:cs="Arial"/>
        </w:rPr>
        <w:lastRenderedPageBreak/>
        <w:t>t3: UE reports gNB2 for normal handover event (say, Event A3).</w:t>
      </w:r>
    </w:p>
    <w:p w14:paraId="14B11807"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Pr>
          <w:rFonts w:ascii="Arial" w:hAnsi="Arial" w:cs="Arial"/>
        </w:rPr>
        <w:t>t4: UE receive handover command from gNB1, indicating handover to gNB2. However, UE fails to access gNB2 due to blockage.</w:t>
      </w:r>
    </w:p>
    <w:p w14:paraId="1AD1DD18" w14:textId="51D4943A" w:rsidR="00DF1A7C" w:rsidRPr="00966700" w:rsidRDefault="00632B59" w:rsidP="00DF1A7C">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 xml:space="preserve">T304 expires and </w:t>
      </w:r>
      <w:r w:rsidRPr="00A067BC">
        <w:rPr>
          <w:rFonts w:ascii="Arial" w:hAnsi="Arial" w:cs="Arial"/>
        </w:rPr>
        <w:t xml:space="preserve">UE </w:t>
      </w:r>
      <w:r>
        <w:rPr>
          <w:rFonts w:ascii="Arial" w:hAnsi="Arial" w:cs="Arial"/>
        </w:rPr>
        <w:t xml:space="preserve">gives up access to gNB2. Based on </w:t>
      </w:r>
      <w:r w:rsidR="00DF1A7C">
        <w:rPr>
          <w:rFonts w:ascii="Arial" w:hAnsi="Arial" w:cs="Arial"/>
        </w:rPr>
        <w:t>early indication</w:t>
      </w:r>
      <w:r>
        <w:rPr>
          <w:rFonts w:ascii="Arial" w:hAnsi="Arial" w:cs="Arial"/>
        </w:rPr>
        <w:t xml:space="preserve">, </w:t>
      </w:r>
      <w:r w:rsidRPr="00123694">
        <w:rPr>
          <w:rFonts w:ascii="Arial" w:hAnsi="Arial" w:cs="Arial"/>
        </w:rPr>
        <w:t xml:space="preserve">UE </w:t>
      </w:r>
      <w:r w:rsidR="00D012C9">
        <w:rPr>
          <w:rFonts w:ascii="Arial" w:hAnsi="Arial" w:cs="Arial"/>
        </w:rPr>
        <w:t xml:space="preserve">knows </w:t>
      </w:r>
      <w:r w:rsidR="00DF1A7C">
        <w:rPr>
          <w:rFonts w:ascii="Arial" w:hAnsi="Arial" w:cs="Arial"/>
        </w:rPr>
        <w:t>initiates RRC reestablishment to</w:t>
      </w:r>
      <w:r w:rsidRPr="00123694">
        <w:rPr>
          <w:rFonts w:ascii="Arial" w:hAnsi="Arial" w:cs="Arial"/>
        </w:rPr>
        <w:t xml:space="preserve"> gNB</w:t>
      </w:r>
      <w:r>
        <w:rPr>
          <w:rFonts w:ascii="Arial" w:hAnsi="Arial" w:cs="Arial"/>
        </w:rPr>
        <w:t xml:space="preserve">3. </w:t>
      </w:r>
      <w:r w:rsidR="005617AD">
        <w:rPr>
          <w:rFonts w:ascii="Arial" w:hAnsi="Arial" w:cs="Arial"/>
        </w:rPr>
        <w:t>UE Context fetch</w:t>
      </w:r>
      <w:r w:rsidR="00DF1A7C">
        <w:rPr>
          <w:rFonts w:ascii="Arial" w:hAnsi="Arial" w:cs="Arial"/>
        </w:rPr>
        <w:t xml:space="preserve"> is not needed and </w:t>
      </w:r>
      <w:r w:rsidR="00DF1A7C" w:rsidRPr="00D45D30">
        <w:rPr>
          <w:rFonts w:ascii="Arial" w:hAnsi="Arial" w:cs="Arial"/>
        </w:rPr>
        <w:t xml:space="preserve">faster recovery from </w:t>
      </w:r>
      <w:r w:rsidR="00DF1A7C">
        <w:rPr>
          <w:rFonts w:ascii="Arial" w:hAnsi="Arial" w:cs="Arial"/>
        </w:rPr>
        <w:t>mobility failure can be achieved.</w:t>
      </w:r>
    </w:p>
    <w:p w14:paraId="46728E40" w14:textId="0D616501" w:rsidR="00C947F9" w:rsidRPr="00C947F9" w:rsidRDefault="00C947F9" w:rsidP="00C947F9">
      <w:pPr>
        <w:spacing w:after="120"/>
        <w:jc w:val="both"/>
        <w:rPr>
          <w:rFonts w:ascii="Arial" w:hAnsi="Arial" w:cs="Arial"/>
          <w:sz w:val="20"/>
          <w:szCs w:val="20"/>
          <w:lang w:eastAsia="en-US"/>
        </w:rPr>
      </w:pPr>
      <w:r w:rsidRPr="00C947F9">
        <w:rPr>
          <w:rFonts w:ascii="Arial" w:hAnsi="Arial" w:cs="Arial"/>
          <w:sz w:val="20"/>
          <w:szCs w:val="20"/>
          <w:lang w:eastAsia="en-US"/>
        </w:rPr>
        <w:t xml:space="preserve">From the two examples above, we observe that the network can transfer UE context to potential target cells and reduce the interruption time in RRC reestablishment due to UE context fetch. </w:t>
      </w:r>
      <w:r>
        <w:rPr>
          <w:rFonts w:ascii="Arial" w:hAnsi="Arial" w:cs="Arial"/>
          <w:sz w:val="20"/>
          <w:szCs w:val="20"/>
          <w:lang w:eastAsia="en-US"/>
        </w:rPr>
        <w:t>The cost is Xn signaling overhead due to UE context transfer to potential cells even most of them are eventually not chosen as target cell.</w:t>
      </w:r>
    </w:p>
    <w:p w14:paraId="6AE7D6BB" w14:textId="1B1FCB64" w:rsidR="00632B59" w:rsidRDefault="00DF1A7C" w:rsidP="006F669B">
      <w:pPr>
        <w:widowControl w:val="0"/>
        <w:spacing w:after="120"/>
        <w:ind w:left="1440" w:hanging="1440"/>
        <w:jc w:val="both"/>
        <w:rPr>
          <w:rFonts w:ascii="Arial" w:hAnsi="Arial" w:cs="Arial"/>
          <w:b/>
          <w:sz w:val="20"/>
          <w:szCs w:val="20"/>
        </w:rPr>
      </w:pPr>
      <w:r w:rsidRPr="00DF1A7C">
        <w:rPr>
          <w:rFonts w:ascii="Arial" w:hAnsi="Arial" w:cs="Arial"/>
          <w:b/>
          <w:sz w:val="20"/>
          <w:szCs w:val="20"/>
        </w:rPr>
        <w:t xml:space="preserve">Proposal </w:t>
      </w:r>
      <w:r w:rsidR="00C947F9">
        <w:rPr>
          <w:rFonts w:ascii="Arial" w:hAnsi="Arial" w:cs="Arial"/>
          <w:b/>
          <w:sz w:val="20"/>
          <w:szCs w:val="20"/>
        </w:rPr>
        <w:t>2</w:t>
      </w:r>
      <w:r w:rsidRPr="00DF1A7C">
        <w:rPr>
          <w:rFonts w:ascii="Arial" w:hAnsi="Arial" w:cs="Arial"/>
          <w:b/>
          <w:sz w:val="20"/>
          <w:szCs w:val="20"/>
        </w:rPr>
        <w:t>:</w:t>
      </w:r>
      <w:r>
        <w:rPr>
          <w:rFonts w:ascii="Arial" w:hAnsi="Arial" w:cs="Arial"/>
          <w:b/>
          <w:sz w:val="20"/>
          <w:szCs w:val="20"/>
        </w:rPr>
        <w:tab/>
        <w:t>Support RRC reestablishment with early context transfer. In this way, RRC reestablishment can be accelerated since no context fetch is needed after RRC reestablishment request.</w:t>
      </w:r>
    </w:p>
    <w:p w14:paraId="49ADC640" w14:textId="44A1C498" w:rsidR="00FA48F6" w:rsidRDefault="00FA48F6" w:rsidP="00FA48F6">
      <w:pPr>
        <w:spacing w:after="120"/>
        <w:jc w:val="both"/>
        <w:rPr>
          <w:rFonts w:ascii="Arial" w:hAnsi="Arial" w:cs="Arial"/>
          <w:sz w:val="20"/>
          <w:szCs w:val="20"/>
          <w:lang w:val="en-GB" w:eastAsia="en-US"/>
        </w:rPr>
      </w:pPr>
      <w:r w:rsidRPr="00FA48F6">
        <w:rPr>
          <w:rFonts w:ascii="Arial" w:hAnsi="Arial" w:cs="Arial"/>
          <w:sz w:val="20"/>
          <w:szCs w:val="20"/>
          <w:lang w:val="en-GB" w:eastAsia="en-US"/>
        </w:rPr>
        <w:t>The message flow for this method is illustrated</w:t>
      </w:r>
      <w:r w:rsidR="00840278">
        <w:rPr>
          <w:rFonts w:ascii="Arial" w:hAnsi="Arial" w:cs="Arial"/>
          <w:sz w:val="20"/>
          <w:szCs w:val="20"/>
          <w:lang w:val="en-GB" w:eastAsia="en-US"/>
        </w:rPr>
        <w:t xml:space="preserve"> in the </w:t>
      </w:r>
      <w:r w:rsidR="0083614B">
        <w:rPr>
          <w:rFonts w:ascii="Arial" w:hAnsi="Arial" w:cs="Arial"/>
          <w:sz w:val="20"/>
          <w:szCs w:val="20"/>
          <w:lang w:val="en-GB" w:eastAsia="en-US"/>
        </w:rPr>
        <w:t>Figure 3</w:t>
      </w:r>
      <w:r w:rsidRPr="00FA48F6">
        <w:rPr>
          <w:rFonts w:ascii="Arial" w:hAnsi="Arial" w:cs="Arial"/>
          <w:sz w:val="20"/>
          <w:szCs w:val="20"/>
          <w:lang w:val="en-GB" w:eastAsia="en-US"/>
        </w:rPr>
        <w:t>, considering the case of unsuccessful handover command delivery</w:t>
      </w:r>
      <w:r>
        <w:rPr>
          <w:rFonts w:ascii="Arial" w:hAnsi="Arial" w:cs="Arial"/>
          <w:sz w:val="20"/>
          <w:szCs w:val="20"/>
          <w:lang w:val="en-GB" w:eastAsia="en-US"/>
        </w:rPr>
        <w:t>.</w:t>
      </w:r>
    </w:p>
    <w:p w14:paraId="4D664DE2" w14:textId="6DD020AA" w:rsidR="00840278" w:rsidRDefault="00067996" w:rsidP="00840278">
      <w:pPr>
        <w:spacing w:after="120"/>
        <w:jc w:val="center"/>
      </w:pPr>
      <w:r>
        <w:object w:dxaOrig="8569" w:dyaOrig="11993" w14:anchorId="7C047E63">
          <v:shape id="_x0000_i1027" type="#_x0000_t75" style="width:347.55pt;height:486.45pt" o:ole="">
            <v:imagedata r:id="rId15" o:title=""/>
          </v:shape>
          <o:OLEObject Type="Embed" ProgID="Visio.Drawing.11" ShapeID="_x0000_i1027" DrawAspect="Content" ObjectID="_1618309064" r:id="rId16"/>
        </w:object>
      </w:r>
    </w:p>
    <w:p w14:paraId="496FEB12" w14:textId="5930FCC4" w:rsidR="00840278" w:rsidRPr="00840278" w:rsidRDefault="00840278" w:rsidP="00840278">
      <w:pPr>
        <w:spacing w:after="120"/>
        <w:jc w:val="center"/>
        <w:rPr>
          <w:rFonts w:ascii="Arial" w:hAnsi="Arial" w:cs="Arial"/>
          <w:b/>
          <w:sz w:val="20"/>
          <w:szCs w:val="20"/>
          <w:lang w:val="en-GB" w:eastAsia="en-US"/>
        </w:rPr>
      </w:pPr>
      <w:r w:rsidRPr="00840278">
        <w:rPr>
          <w:rFonts w:ascii="Arial" w:hAnsi="Arial" w:cs="Arial"/>
          <w:b/>
          <w:sz w:val="20"/>
          <w:szCs w:val="20"/>
        </w:rPr>
        <w:t>Figure 3. Accelerated RRC Reestablishment</w:t>
      </w:r>
      <w:r w:rsidR="00495A69">
        <w:rPr>
          <w:rFonts w:ascii="Arial" w:hAnsi="Arial" w:cs="Arial"/>
          <w:b/>
          <w:sz w:val="20"/>
          <w:szCs w:val="20"/>
        </w:rPr>
        <w:t xml:space="preserve"> with early context transfer</w:t>
      </w:r>
    </w:p>
    <w:p w14:paraId="156C881E" w14:textId="0AE6BDC9" w:rsidR="00111A23" w:rsidRDefault="00753746" w:rsidP="00111A23">
      <w:pPr>
        <w:pStyle w:val="2"/>
        <w:rPr>
          <w:rFonts w:cs="Arial"/>
        </w:rPr>
      </w:pPr>
      <w:r>
        <w:rPr>
          <w:rFonts w:cs="Arial"/>
        </w:rPr>
        <w:lastRenderedPageBreak/>
        <w:t>Conditional handover for m</w:t>
      </w:r>
      <w:r w:rsidR="00E666E3">
        <w:rPr>
          <w:rFonts w:cs="Arial"/>
        </w:rPr>
        <w:t>obility</w:t>
      </w:r>
      <w:r>
        <w:rPr>
          <w:rFonts w:cs="Arial"/>
        </w:rPr>
        <w:t xml:space="preserve"> failure recovery</w:t>
      </w:r>
    </w:p>
    <w:p w14:paraId="7FAEA8FB" w14:textId="254614A1" w:rsidR="00111A23" w:rsidRDefault="00DF1A7C" w:rsidP="00111A23">
      <w:pPr>
        <w:spacing w:after="120"/>
        <w:jc w:val="both"/>
        <w:rPr>
          <w:rFonts w:ascii="Arial" w:hAnsi="Arial" w:cs="Arial"/>
          <w:sz w:val="20"/>
          <w:szCs w:val="20"/>
          <w:lang w:val="en-GB" w:eastAsia="en-US"/>
        </w:rPr>
      </w:pPr>
      <w:r>
        <w:rPr>
          <w:rFonts w:ascii="Arial" w:hAnsi="Arial" w:cs="Arial"/>
          <w:sz w:val="20"/>
          <w:szCs w:val="20"/>
          <w:lang w:val="en-GB" w:eastAsia="en-US"/>
        </w:rPr>
        <w:t xml:space="preserve">Another method for mobility failure recovery </w:t>
      </w:r>
      <w:r w:rsidR="006F669B">
        <w:rPr>
          <w:rFonts w:ascii="Arial" w:hAnsi="Arial" w:cs="Arial"/>
          <w:sz w:val="20"/>
          <w:szCs w:val="20"/>
          <w:lang w:val="en-GB" w:eastAsia="en-US"/>
        </w:rPr>
        <w:t>with even shorter interruption time is to</w:t>
      </w:r>
      <w:r>
        <w:rPr>
          <w:rFonts w:ascii="Arial" w:hAnsi="Arial" w:cs="Arial"/>
          <w:sz w:val="20"/>
          <w:szCs w:val="20"/>
          <w:lang w:val="en-GB" w:eastAsia="en-US"/>
        </w:rPr>
        <w:t xml:space="preserve"> let</w:t>
      </w:r>
      <w:r w:rsidR="006F669B">
        <w:rPr>
          <w:rFonts w:ascii="Arial" w:hAnsi="Arial" w:cs="Arial"/>
          <w:sz w:val="20"/>
          <w:szCs w:val="20"/>
          <w:lang w:val="en-GB" w:eastAsia="en-US"/>
        </w:rPr>
        <w:t xml:space="preserve"> conditional handover</w:t>
      </w:r>
      <w:r>
        <w:rPr>
          <w:rFonts w:ascii="Arial" w:hAnsi="Arial" w:cs="Arial"/>
          <w:sz w:val="20"/>
          <w:szCs w:val="20"/>
          <w:lang w:val="en-GB" w:eastAsia="en-US"/>
        </w:rPr>
        <w:t xml:space="preserve"> </w:t>
      </w:r>
      <w:r w:rsidR="006F669B">
        <w:rPr>
          <w:rFonts w:ascii="Arial" w:hAnsi="Arial" w:cs="Arial"/>
          <w:sz w:val="20"/>
          <w:szCs w:val="20"/>
          <w:lang w:val="en-GB" w:eastAsia="en-US"/>
        </w:rPr>
        <w:t>(</w:t>
      </w:r>
      <w:r>
        <w:rPr>
          <w:rFonts w:ascii="Arial" w:hAnsi="Arial" w:cs="Arial"/>
          <w:sz w:val="20"/>
          <w:szCs w:val="20"/>
          <w:lang w:val="en-GB" w:eastAsia="en-US"/>
        </w:rPr>
        <w:t>CHO</w:t>
      </w:r>
      <w:r w:rsidR="006F669B">
        <w:rPr>
          <w:rFonts w:ascii="Arial" w:hAnsi="Arial" w:cs="Arial"/>
          <w:sz w:val="20"/>
          <w:szCs w:val="20"/>
          <w:lang w:val="en-GB" w:eastAsia="en-US"/>
        </w:rPr>
        <w:t>)</w:t>
      </w:r>
      <w:r w:rsidR="00111A23" w:rsidRPr="002B6E48">
        <w:rPr>
          <w:rFonts w:ascii="Arial" w:hAnsi="Arial" w:cs="Arial"/>
          <w:sz w:val="20"/>
          <w:szCs w:val="20"/>
          <w:lang w:val="en-GB" w:eastAsia="en-US"/>
        </w:rPr>
        <w:t xml:space="preserve"> serve as a failure recovery mechanism for legacy network-triggered handover. </w:t>
      </w:r>
      <w:r w:rsidR="00111A23">
        <w:rPr>
          <w:rFonts w:ascii="Arial" w:hAnsi="Arial" w:cs="Arial"/>
          <w:sz w:val="20"/>
          <w:szCs w:val="20"/>
          <w:lang w:val="en-GB" w:eastAsia="en-US"/>
        </w:rPr>
        <w:t>The network ma</w:t>
      </w:r>
      <w:r>
        <w:rPr>
          <w:rFonts w:ascii="Arial" w:hAnsi="Arial" w:cs="Arial"/>
          <w:sz w:val="20"/>
          <w:szCs w:val="20"/>
          <w:lang w:val="en-GB" w:eastAsia="en-US"/>
        </w:rPr>
        <w:t xml:space="preserve">y prefer </w:t>
      </w:r>
      <w:r w:rsidR="00111A23">
        <w:rPr>
          <w:rFonts w:ascii="Arial" w:hAnsi="Arial" w:cs="Arial"/>
          <w:sz w:val="20"/>
          <w:szCs w:val="20"/>
          <w:lang w:val="en-GB" w:eastAsia="en-US"/>
        </w:rPr>
        <w:t>that most handovers are triggered by normal handover command, and CHO is executed only when mobility is about the fail. This can be achieved by configuring legacy measurement events for normal handover, and let conditional</w:t>
      </w:r>
      <w:r w:rsidR="00111A23" w:rsidRPr="002B6E48">
        <w:rPr>
          <w:rFonts w:ascii="Arial" w:hAnsi="Arial" w:cs="Arial"/>
          <w:sz w:val="20"/>
          <w:szCs w:val="20"/>
          <w:lang w:val="en-GB" w:eastAsia="en-US"/>
        </w:rPr>
        <w:t xml:space="preserve"> handover </w:t>
      </w:r>
      <w:r w:rsidR="00111A23">
        <w:rPr>
          <w:rFonts w:ascii="Arial" w:hAnsi="Arial" w:cs="Arial"/>
          <w:sz w:val="20"/>
          <w:szCs w:val="20"/>
          <w:lang w:val="en-GB" w:eastAsia="en-US"/>
        </w:rPr>
        <w:t xml:space="preserve">be triggered </w:t>
      </w:r>
      <w:r w:rsidR="00D60872">
        <w:rPr>
          <w:rFonts w:ascii="Arial" w:hAnsi="Arial" w:cs="Arial"/>
          <w:sz w:val="20"/>
          <w:szCs w:val="20"/>
          <w:lang w:val="en-GB" w:eastAsia="en-US"/>
        </w:rPr>
        <w:t xml:space="preserve">only </w:t>
      </w:r>
      <w:r w:rsidR="00111A23">
        <w:rPr>
          <w:rFonts w:ascii="Arial" w:hAnsi="Arial" w:cs="Arial"/>
          <w:sz w:val="20"/>
          <w:szCs w:val="20"/>
          <w:lang w:val="en-GB" w:eastAsia="en-US"/>
        </w:rPr>
        <w:t>when</w:t>
      </w:r>
      <w:r w:rsidR="00111A23" w:rsidRPr="002B6E48">
        <w:rPr>
          <w:rFonts w:ascii="Arial" w:hAnsi="Arial" w:cs="Arial"/>
          <w:sz w:val="20"/>
          <w:szCs w:val="20"/>
          <w:lang w:val="en-GB" w:eastAsia="en-US"/>
        </w:rPr>
        <w:t xml:space="preserve"> serving cell quality </w:t>
      </w:r>
      <w:r w:rsidR="00111A23">
        <w:rPr>
          <w:rFonts w:ascii="Arial" w:hAnsi="Arial" w:cs="Arial"/>
          <w:sz w:val="20"/>
          <w:szCs w:val="20"/>
          <w:lang w:val="en-GB" w:eastAsia="en-US"/>
        </w:rPr>
        <w:t xml:space="preserve">falls below a threshold. </w:t>
      </w:r>
      <w:r>
        <w:rPr>
          <w:rFonts w:ascii="Arial" w:hAnsi="Arial" w:cs="Arial"/>
          <w:sz w:val="20"/>
          <w:szCs w:val="20"/>
          <w:lang w:val="en-GB" w:eastAsia="en-US"/>
        </w:rPr>
        <w:t xml:space="preserve">Again we explain the idea with illustrations in Figure 1 and Figure </w:t>
      </w:r>
      <w:r w:rsidR="006F669B">
        <w:rPr>
          <w:rFonts w:ascii="Arial" w:hAnsi="Arial" w:cs="Arial"/>
          <w:sz w:val="20"/>
          <w:szCs w:val="20"/>
          <w:lang w:val="en-GB" w:eastAsia="en-US"/>
        </w:rPr>
        <w:t>2</w:t>
      </w:r>
      <w:r w:rsidR="00111A23">
        <w:rPr>
          <w:rFonts w:ascii="Arial" w:hAnsi="Arial" w:cs="Arial"/>
          <w:sz w:val="20"/>
          <w:szCs w:val="20"/>
          <w:lang w:val="en-GB" w:eastAsia="en-US"/>
        </w:rPr>
        <w:t>.</w:t>
      </w:r>
    </w:p>
    <w:p w14:paraId="14E5558A" w14:textId="697A14A3" w:rsidR="00632B59" w:rsidRPr="00A067BC" w:rsidRDefault="00632B59" w:rsidP="00632B59">
      <w:pPr>
        <w:spacing w:after="120"/>
        <w:jc w:val="both"/>
        <w:rPr>
          <w:rFonts w:ascii="Arial" w:hAnsi="Arial" w:cs="Arial"/>
          <w:sz w:val="20"/>
          <w:szCs w:val="20"/>
        </w:rPr>
      </w:pPr>
      <w:r>
        <w:rPr>
          <w:rFonts w:ascii="Arial" w:hAnsi="Arial" w:cs="Arial"/>
          <w:sz w:val="20"/>
          <w:szCs w:val="20"/>
        </w:rPr>
        <w:t xml:space="preserve">In </w:t>
      </w:r>
      <w:r w:rsidRPr="00A067BC">
        <w:rPr>
          <w:rFonts w:ascii="Arial" w:hAnsi="Arial" w:cs="Arial"/>
          <w:sz w:val="20"/>
          <w:szCs w:val="20"/>
        </w:rPr>
        <w:t>the scenario illustrated in Figure</w:t>
      </w:r>
      <w:r>
        <w:rPr>
          <w:rFonts w:ascii="Arial" w:hAnsi="Arial" w:cs="Arial"/>
          <w:sz w:val="20"/>
          <w:szCs w:val="20"/>
        </w:rPr>
        <w:t xml:space="preserve"> 1</w:t>
      </w:r>
      <w:r w:rsidR="006F669B">
        <w:rPr>
          <w:rFonts w:ascii="Arial" w:hAnsi="Arial" w:cs="Arial"/>
          <w:sz w:val="20"/>
          <w:szCs w:val="20"/>
        </w:rPr>
        <w:t>, where mobility failure results from unsuccessful handover command delivery</w:t>
      </w:r>
      <w:r w:rsidR="00D404E0">
        <w:rPr>
          <w:rFonts w:ascii="Arial" w:hAnsi="Arial" w:cs="Arial"/>
          <w:sz w:val="20"/>
          <w:szCs w:val="20"/>
        </w:rPr>
        <w:t>:</w:t>
      </w:r>
    </w:p>
    <w:p w14:paraId="3D0F5557"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gNB).</w:t>
      </w:r>
    </w:p>
    <w:p w14:paraId="1049CC04"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t2: UE detects gNB2 and gNB3. The preconfigure measurement event (say, event Ax) for conditional handover is triggered and UE reports gNB2 and gNB3. Network prepares gNB2 and gNB3, and configures gNB2 and gNB3 as candidates</w:t>
      </w:r>
      <w:r>
        <w:rPr>
          <w:rFonts w:ascii="Arial" w:hAnsi="Arial" w:cs="Arial"/>
        </w:rPr>
        <w:t xml:space="preserve"> for CHO. The conditions are set so that CHO is executed upon expiry of T310/T312 or T304.</w:t>
      </w:r>
    </w:p>
    <w:p w14:paraId="7A246E05" w14:textId="77777777" w:rsidR="00632B59"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A067BC">
        <w:rPr>
          <w:rFonts w:ascii="Arial" w:hAnsi="Arial" w:cs="Arial"/>
        </w:rPr>
        <w:t>t3: UE reports gNB3 for normal handover event (say,</w:t>
      </w:r>
      <w:r>
        <w:rPr>
          <w:rFonts w:ascii="Arial" w:hAnsi="Arial" w:cs="Arial"/>
        </w:rPr>
        <w:t xml:space="preserve"> Event A3).</w:t>
      </w:r>
    </w:p>
    <w:p w14:paraId="629DBB56"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Pr>
          <w:rFonts w:ascii="Arial" w:hAnsi="Arial" w:cs="Arial"/>
        </w:rPr>
        <w:t>t4: UE expects to receive handover command (</w:t>
      </w:r>
      <w:r>
        <w:rPr>
          <w:rFonts w:ascii="Arial" w:hAnsi="Arial" w:cs="Arial"/>
          <w:i/>
        </w:rPr>
        <w:t>r</w:t>
      </w:r>
      <w:r w:rsidRPr="00A04FE8">
        <w:rPr>
          <w:rFonts w:ascii="Arial" w:hAnsi="Arial" w:cs="Arial"/>
          <w:i/>
        </w:rPr>
        <w:t>econfiguration</w:t>
      </w:r>
      <w:r>
        <w:rPr>
          <w:rFonts w:ascii="Arial" w:hAnsi="Arial" w:cs="Arial"/>
          <w:i/>
        </w:rPr>
        <w:t>WithSync</w:t>
      </w:r>
      <w:r>
        <w:rPr>
          <w:rFonts w:ascii="Arial" w:hAnsi="Arial" w:cs="Arial"/>
        </w:rPr>
        <w:t xml:space="preserve">) from gNB1, but </w:t>
      </w:r>
      <w:r w:rsidRPr="002B6E48">
        <w:rPr>
          <w:rFonts w:ascii="Arial" w:hAnsi="Arial" w:cs="Arial"/>
          <w:lang w:eastAsia="en-US"/>
        </w:rPr>
        <w:t>UE experiences sudden channel degradation</w:t>
      </w:r>
      <w:r>
        <w:rPr>
          <w:rFonts w:ascii="Arial" w:hAnsi="Arial" w:cs="Arial"/>
          <w:lang w:eastAsia="en-US"/>
        </w:rPr>
        <w:t xml:space="preserve"> (due to e.g., blockage) and never receives the command, and thus not indicated to handover to gNB3.</w:t>
      </w:r>
    </w:p>
    <w:p w14:paraId="5828C674" w14:textId="70F12C7E" w:rsidR="00632B59" w:rsidRPr="00966700" w:rsidRDefault="00632B59" w:rsidP="00632B59">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T310</w:t>
      </w:r>
      <w:r w:rsidR="0076571A">
        <w:rPr>
          <w:rFonts w:ascii="Arial" w:hAnsi="Arial" w:cs="Arial"/>
        </w:rPr>
        <w:t>/</w:t>
      </w:r>
      <w:r w:rsidR="00FF68E7">
        <w:rPr>
          <w:rFonts w:ascii="Arial" w:hAnsi="Arial" w:cs="Arial"/>
        </w:rPr>
        <w:t>T312</w:t>
      </w:r>
      <w:r>
        <w:rPr>
          <w:rFonts w:ascii="Arial" w:hAnsi="Arial" w:cs="Arial"/>
        </w:rPr>
        <w:t xml:space="preserve"> expires and </w:t>
      </w:r>
      <w:r w:rsidRPr="00A067BC">
        <w:rPr>
          <w:rFonts w:ascii="Arial" w:hAnsi="Arial" w:cs="Arial"/>
        </w:rPr>
        <w:t>UE</w:t>
      </w:r>
      <w:r>
        <w:rPr>
          <w:rFonts w:ascii="Arial" w:hAnsi="Arial" w:cs="Arial"/>
        </w:rPr>
        <w:t xml:space="preserve"> declares RLF to gNB1. </w:t>
      </w:r>
      <w:r w:rsidRPr="00D45D30">
        <w:rPr>
          <w:rFonts w:ascii="Arial" w:hAnsi="Arial" w:cs="Arial"/>
        </w:rPr>
        <w:t>Instead of triggering RRC reestablishment</w:t>
      </w:r>
      <w:r>
        <w:rPr>
          <w:rFonts w:ascii="Arial" w:hAnsi="Arial" w:cs="Arial"/>
        </w:rPr>
        <w:t>,</w:t>
      </w:r>
      <w:r w:rsidRPr="00D45D30">
        <w:rPr>
          <w:rFonts w:ascii="Arial" w:hAnsi="Arial" w:cs="Arial"/>
        </w:rPr>
        <w:t xml:space="preserve"> the UE </w:t>
      </w:r>
      <w:r w:rsidR="0039277B">
        <w:rPr>
          <w:rFonts w:ascii="Arial" w:hAnsi="Arial" w:cs="Arial"/>
        </w:rPr>
        <w:t>initiates CHO to gNB2</w:t>
      </w:r>
      <w:r w:rsidRPr="00D45D30">
        <w:rPr>
          <w:rFonts w:ascii="Arial" w:hAnsi="Arial" w:cs="Arial"/>
        </w:rPr>
        <w:t xml:space="preserve">. The method leads to faster recovery from </w:t>
      </w:r>
      <w:r>
        <w:rPr>
          <w:rFonts w:ascii="Arial" w:hAnsi="Arial" w:cs="Arial"/>
        </w:rPr>
        <w:t>mobility</w:t>
      </w:r>
      <w:r w:rsidRPr="00D45D30">
        <w:rPr>
          <w:rFonts w:ascii="Arial" w:hAnsi="Arial" w:cs="Arial"/>
        </w:rPr>
        <w:t xml:space="preserve"> failure.</w:t>
      </w:r>
    </w:p>
    <w:p w14:paraId="7DDF877E" w14:textId="297EE9FD" w:rsidR="00632B59" w:rsidRPr="00A067BC" w:rsidRDefault="00632B59" w:rsidP="00632B59">
      <w:pPr>
        <w:spacing w:after="120"/>
        <w:jc w:val="both"/>
        <w:rPr>
          <w:rFonts w:ascii="Arial" w:hAnsi="Arial" w:cs="Arial"/>
          <w:sz w:val="20"/>
          <w:szCs w:val="20"/>
        </w:rPr>
      </w:pPr>
      <w:r>
        <w:rPr>
          <w:rFonts w:ascii="Arial" w:hAnsi="Arial" w:cs="Arial"/>
          <w:sz w:val="20"/>
          <w:szCs w:val="20"/>
        </w:rPr>
        <w:t>In</w:t>
      </w:r>
      <w:r w:rsidRPr="00A067BC">
        <w:rPr>
          <w:rFonts w:ascii="Arial" w:hAnsi="Arial" w:cs="Arial"/>
          <w:sz w:val="20"/>
          <w:szCs w:val="20"/>
        </w:rPr>
        <w:t xml:space="preserve"> the scenario illustrated in Figure </w:t>
      </w:r>
      <w:r>
        <w:rPr>
          <w:rFonts w:ascii="Arial" w:hAnsi="Arial" w:cs="Arial"/>
          <w:sz w:val="20"/>
          <w:szCs w:val="20"/>
        </w:rPr>
        <w:t>2</w:t>
      </w:r>
      <w:r w:rsidR="00A05801">
        <w:rPr>
          <w:rFonts w:ascii="Arial" w:hAnsi="Arial" w:cs="Arial"/>
          <w:sz w:val="20"/>
          <w:szCs w:val="20"/>
        </w:rPr>
        <w:t xml:space="preserve">, where mobility failure results from unsuccessful </w:t>
      </w:r>
      <w:r w:rsidR="00C969F7">
        <w:rPr>
          <w:rFonts w:ascii="Arial" w:hAnsi="Arial" w:cs="Arial"/>
          <w:sz w:val="20"/>
          <w:szCs w:val="20"/>
        </w:rPr>
        <w:t>access</w:t>
      </w:r>
      <w:r w:rsidR="00784987">
        <w:rPr>
          <w:rFonts w:ascii="Arial" w:hAnsi="Arial" w:cs="Arial"/>
          <w:sz w:val="20"/>
          <w:szCs w:val="20"/>
        </w:rPr>
        <w:t xml:space="preserve"> to target cell</w:t>
      </w:r>
      <w:r w:rsidR="00A05801">
        <w:rPr>
          <w:rFonts w:ascii="Arial" w:hAnsi="Arial" w:cs="Arial"/>
          <w:sz w:val="20"/>
          <w:szCs w:val="20"/>
        </w:rPr>
        <w:t>:</w:t>
      </w:r>
    </w:p>
    <w:p w14:paraId="035DDCB8"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gNB).</w:t>
      </w:r>
    </w:p>
    <w:p w14:paraId="42E940B5" w14:textId="77777777" w:rsidR="00632B59" w:rsidRPr="00A067BC" w:rsidRDefault="00632B59" w:rsidP="00632B59">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t2: UE detects gNB2 and gNB3. The preconfigure measurement event (say, event Ax) for conditional handover is triggered and UE reports gNB2 and gNB3. Network prepares gNB2 and gNB3, and configures gNB2 and gNB3 as candidates</w:t>
      </w:r>
      <w:r>
        <w:rPr>
          <w:rFonts w:ascii="Arial" w:hAnsi="Arial" w:cs="Arial"/>
        </w:rPr>
        <w:t xml:space="preserve"> for CHO. </w:t>
      </w:r>
      <w:r w:rsidRPr="00123694">
        <w:rPr>
          <w:rFonts w:ascii="Arial" w:hAnsi="Arial" w:cs="Arial"/>
        </w:rPr>
        <w:t xml:space="preserve">The conditions are set so that CHO is executed </w:t>
      </w:r>
      <w:r>
        <w:rPr>
          <w:rFonts w:ascii="Arial" w:hAnsi="Arial" w:cs="Arial"/>
        </w:rPr>
        <w:t>upon T310/T312 or T304 expiry</w:t>
      </w:r>
      <w:r w:rsidRPr="00123694">
        <w:rPr>
          <w:rFonts w:ascii="Arial" w:hAnsi="Arial" w:cs="Arial"/>
        </w:rPr>
        <w:t>.</w:t>
      </w:r>
    </w:p>
    <w:p w14:paraId="09642CA2" w14:textId="77777777" w:rsidR="00632B59"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A067BC">
        <w:rPr>
          <w:rFonts w:ascii="Arial" w:hAnsi="Arial" w:cs="Arial"/>
        </w:rPr>
        <w:t>t3: UE reports gNB</w:t>
      </w:r>
      <w:r>
        <w:rPr>
          <w:rFonts w:ascii="Arial" w:hAnsi="Arial" w:cs="Arial"/>
        </w:rPr>
        <w:t>2</w:t>
      </w:r>
      <w:r w:rsidRPr="00A067BC">
        <w:rPr>
          <w:rFonts w:ascii="Arial" w:hAnsi="Arial" w:cs="Arial"/>
        </w:rPr>
        <w:t xml:space="preserve"> for normal handover event (say,</w:t>
      </w:r>
      <w:r>
        <w:rPr>
          <w:rFonts w:ascii="Arial" w:hAnsi="Arial" w:cs="Arial"/>
        </w:rPr>
        <w:t xml:space="preserve"> Event A3).</w:t>
      </w:r>
    </w:p>
    <w:p w14:paraId="63110443"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Pr>
          <w:rFonts w:ascii="Arial" w:hAnsi="Arial" w:cs="Arial"/>
        </w:rPr>
        <w:t>t4: UE receive handover command from gNB1, indicating handover to gNB2. However, UE fails to access gNB2 due to blockage.</w:t>
      </w:r>
    </w:p>
    <w:p w14:paraId="3C39EA7B" w14:textId="2A4EE4C5" w:rsidR="00632B59" w:rsidRPr="00753746" w:rsidRDefault="00632B59" w:rsidP="00753746">
      <w:pPr>
        <w:pStyle w:val="afb"/>
        <w:widowControl w:val="0"/>
        <w:numPr>
          <w:ilvl w:val="0"/>
          <w:numId w:val="36"/>
        </w:numPr>
        <w:overflowPunct/>
        <w:autoSpaceDE/>
        <w:autoSpaceDN/>
        <w:adjustRightInd/>
        <w:spacing w:after="120"/>
        <w:contextualSpacing w:val="0"/>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 xml:space="preserve">T304 expires and </w:t>
      </w:r>
      <w:r w:rsidRPr="00A067BC">
        <w:rPr>
          <w:rFonts w:ascii="Arial" w:hAnsi="Arial" w:cs="Arial"/>
        </w:rPr>
        <w:t xml:space="preserve">UE </w:t>
      </w:r>
      <w:r>
        <w:rPr>
          <w:rFonts w:ascii="Arial" w:hAnsi="Arial" w:cs="Arial"/>
        </w:rPr>
        <w:t xml:space="preserve">gives up access to gNB2. Based on early preparation, </w:t>
      </w:r>
      <w:r w:rsidRPr="00123694">
        <w:rPr>
          <w:rFonts w:ascii="Arial" w:hAnsi="Arial" w:cs="Arial"/>
        </w:rPr>
        <w:t>UE perform</w:t>
      </w:r>
      <w:r>
        <w:rPr>
          <w:rFonts w:ascii="Arial" w:hAnsi="Arial" w:cs="Arial"/>
        </w:rPr>
        <w:t>s</w:t>
      </w:r>
      <w:r w:rsidRPr="00123694">
        <w:rPr>
          <w:rFonts w:ascii="Arial" w:hAnsi="Arial" w:cs="Arial"/>
        </w:rPr>
        <w:t xml:space="preserve"> RACH and send</w:t>
      </w:r>
      <w:r>
        <w:rPr>
          <w:rFonts w:ascii="Arial" w:hAnsi="Arial" w:cs="Arial"/>
        </w:rPr>
        <w:t>s</w:t>
      </w:r>
      <w:r w:rsidRPr="00123694">
        <w:rPr>
          <w:rFonts w:ascii="Arial" w:hAnsi="Arial" w:cs="Arial"/>
        </w:rPr>
        <w:t xml:space="preserve"> CHO indication to target gNB</w:t>
      </w:r>
      <w:r>
        <w:rPr>
          <w:rFonts w:ascii="Arial" w:hAnsi="Arial" w:cs="Arial"/>
        </w:rPr>
        <w:t xml:space="preserve">3. This avoids RRC reestablishment procedure and </w:t>
      </w:r>
      <w:r w:rsidR="009C6A53">
        <w:rPr>
          <w:rFonts w:ascii="Arial" w:hAnsi="Arial" w:cs="Arial"/>
        </w:rPr>
        <w:t xml:space="preserve">the </w:t>
      </w:r>
      <w:r>
        <w:rPr>
          <w:rFonts w:ascii="Arial" w:hAnsi="Arial" w:cs="Arial"/>
        </w:rPr>
        <w:t>interruption time</w:t>
      </w:r>
      <w:r w:rsidR="009C6A53">
        <w:rPr>
          <w:rFonts w:ascii="Arial" w:hAnsi="Arial" w:cs="Arial"/>
        </w:rPr>
        <w:t xml:space="preserve"> is the same as legacy handover</w:t>
      </w:r>
      <w:r>
        <w:rPr>
          <w:rFonts w:ascii="Arial" w:hAnsi="Arial" w:cs="Arial"/>
        </w:rPr>
        <w:t>.</w:t>
      </w:r>
    </w:p>
    <w:p w14:paraId="45D6F1E5" w14:textId="496A19F6" w:rsidR="00D24E4D" w:rsidRPr="00310C1F" w:rsidRDefault="00111A23" w:rsidP="00310C1F">
      <w:pPr>
        <w:spacing w:after="120"/>
        <w:jc w:val="both"/>
        <w:rPr>
          <w:rFonts w:ascii="Arial" w:hAnsi="Arial" w:cs="Arial"/>
          <w:sz w:val="20"/>
          <w:szCs w:val="20"/>
          <w:lang w:val="en-GB" w:eastAsia="en-US"/>
        </w:rPr>
      </w:pPr>
      <w:r>
        <w:rPr>
          <w:rFonts w:ascii="Arial" w:hAnsi="Arial" w:cs="Arial"/>
          <w:sz w:val="20"/>
          <w:szCs w:val="20"/>
          <w:lang w:val="en-GB" w:eastAsia="en-US"/>
        </w:rPr>
        <w:t xml:space="preserve">From the two </w:t>
      </w:r>
      <w:r w:rsidR="00D404E0">
        <w:rPr>
          <w:rFonts w:ascii="Arial" w:hAnsi="Arial" w:cs="Arial"/>
          <w:sz w:val="20"/>
          <w:szCs w:val="20"/>
          <w:lang w:val="en-GB" w:eastAsia="en-US"/>
        </w:rPr>
        <w:t>examples</w:t>
      </w:r>
      <w:r>
        <w:rPr>
          <w:rFonts w:ascii="Arial" w:hAnsi="Arial" w:cs="Arial"/>
          <w:sz w:val="20"/>
          <w:szCs w:val="20"/>
          <w:lang w:val="en-GB" w:eastAsia="en-US"/>
        </w:rPr>
        <w:t xml:space="preserve"> above, we observe that if legacy network-based handover is considered as major mobility procedure, the CHO can be introduced as an early preparation method, and acts as a fast recovery mechanism for mobility failure</w:t>
      </w:r>
      <w:r w:rsidR="00D404E0">
        <w:rPr>
          <w:rFonts w:ascii="Arial" w:hAnsi="Arial" w:cs="Arial"/>
          <w:sz w:val="20"/>
          <w:szCs w:val="20"/>
          <w:lang w:val="en-GB" w:eastAsia="en-US"/>
        </w:rPr>
        <w:t xml:space="preserve"> </w:t>
      </w:r>
      <w:r>
        <w:rPr>
          <w:rFonts w:ascii="Arial" w:hAnsi="Arial" w:cs="Arial"/>
          <w:sz w:val="20"/>
          <w:szCs w:val="20"/>
          <w:lang w:val="en-GB" w:eastAsia="en-US"/>
        </w:rPr>
        <w:t>in mobile communication systems suffer</w:t>
      </w:r>
      <w:r w:rsidR="00D404E0">
        <w:rPr>
          <w:rFonts w:ascii="Arial" w:hAnsi="Arial" w:cs="Arial"/>
          <w:sz w:val="20"/>
          <w:szCs w:val="20"/>
          <w:lang w:val="en-GB" w:eastAsia="en-US"/>
        </w:rPr>
        <w:t>ing from fast channel variation, like NR</w:t>
      </w:r>
      <w:r>
        <w:rPr>
          <w:rFonts w:ascii="Arial" w:hAnsi="Arial" w:cs="Arial"/>
          <w:sz w:val="20"/>
          <w:szCs w:val="20"/>
          <w:lang w:val="en-GB" w:eastAsia="en-US"/>
        </w:rPr>
        <w:t>.</w:t>
      </w:r>
      <w:r w:rsidR="00310C1F">
        <w:rPr>
          <w:rFonts w:ascii="Arial" w:hAnsi="Arial" w:cs="Arial"/>
          <w:sz w:val="20"/>
          <w:szCs w:val="20"/>
          <w:lang w:val="en-GB" w:eastAsia="en-US"/>
        </w:rPr>
        <w:t xml:space="preserve"> </w:t>
      </w:r>
      <w:r w:rsidR="00A05801">
        <w:rPr>
          <w:rFonts w:ascii="Arial" w:hAnsi="Arial" w:cs="Arial"/>
          <w:sz w:val="20"/>
          <w:szCs w:val="20"/>
          <w:lang w:val="en-GB" w:eastAsia="en-US"/>
        </w:rPr>
        <w:t>The cost, however</w:t>
      </w:r>
      <w:r w:rsidR="00D404E0">
        <w:rPr>
          <w:rFonts w:ascii="Arial" w:hAnsi="Arial" w:cs="Arial"/>
          <w:sz w:val="20"/>
          <w:szCs w:val="20"/>
          <w:lang w:val="en-GB" w:eastAsia="en-US"/>
        </w:rPr>
        <w:t>, is increased signalling overhead due to preparation (RRC configuration) for multiple candidate cells.</w:t>
      </w:r>
    </w:p>
    <w:p w14:paraId="740A579A" w14:textId="4DE0BA47" w:rsidR="00A337C9" w:rsidRDefault="00A337C9" w:rsidP="000A4FCE">
      <w:pPr>
        <w:spacing w:after="120"/>
        <w:jc w:val="both"/>
        <w:rPr>
          <w:rFonts w:ascii="Arial" w:hAnsi="Arial" w:cs="Arial"/>
          <w:b/>
          <w:sz w:val="20"/>
          <w:szCs w:val="20"/>
          <w:lang w:val="en-GB" w:eastAsia="en-US"/>
        </w:rPr>
      </w:pPr>
      <w:r>
        <w:rPr>
          <w:rFonts w:ascii="Arial" w:hAnsi="Arial" w:cs="Arial"/>
          <w:b/>
          <w:sz w:val="20"/>
          <w:szCs w:val="20"/>
          <w:lang w:val="en-GB" w:eastAsia="en-US"/>
        </w:rPr>
        <w:t xml:space="preserve">Proposal </w:t>
      </w:r>
      <w:r w:rsidR="00C947F9">
        <w:rPr>
          <w:rFonts w:ascii="Arial" w:hAnsi="Arial" w:cs="Arial"/>
          <w:b/>
          <w:sz w:val="20"/>
          <w:szCs w:val="20"/>
          <w:lang w:val="en-GB" w:eastAsia="en-US"/>
        </w:rPr>
        <w:t>3</w:t>
      </w:r>
      <w:r>
        <w:rPr>
          <w:rFonts w:ascii="Arial" w:hAnsi="Arial" w:cs="Arial"/>
          <w:b/>
          <w:sz w:val="20"/>
          <w:szCs w:val="20"/>
          <w:lang w:val="en-GB" w:eastAsia="en-US"/>
        </w:rPr>
        <w:t>:</w:t>
      </w:r>
      <w:r>
        <w:rPr>
          <w:rFonts w:ascii="Arial" w:hAnsi="Arial" w:cs="Arial"/>
          <w:b/>
          <w:sz w:val="20"/>
          <w:szCs w:val="20"/>
          <w:lang w:val="en-GB" w:eastAsia="en-US"/>
        </w:rPr>
        <w:tab/>
      </w:r>
      <w:r w:rsidR="00021E9A">
        <w:rPr>
          <w:rFonts w:ascii="Arial" w:hAnsi="Arial" w:cs="Arial"/>
          <w:b/>
          <w:sz w:val="20"/>
          <w:szCs w:val="20"/>
          <w:lang w:val="en-GB" w:eastAsia="en-US"/>
        </w:rPr>
        <w:t xml:space="preserve">Conditional handover can be considered as </w:t>
      </w:r>
      <w:r w:rsidR="004776BF">
        <w:rPr>
          <w:rFonts w:ascii="Arial" w:hAnsi="Arial" w:cs="Arial"/>
          <w:b/>
          <w:sz w:val="20"/>
          <w:szCs w:val="20"/>
          <w:lang w:val="en-GB" w:eastAsia="en-US"/>
        </w:rPr>
        <w:t>mobility failure recovery mechanism.</w:t>
      </w:r>
    </w:p>
    <w:p w14:paraId="4884536E" w14:textId="456F7AF8" w:rsidR="000A4FCE" w:rsidRDefault="00C947F9" w:rsidP="004776BF">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4</w:t>
      </w:r>
      <w:r w:rsidR="00A337C9" w:rsidRPr="00A337C9">
        <w:rPr>
          <w:rFonts w:ascii="Arial" w:hAnsi="Arial" w:cs="Arial"/>
          <w:b/>
          <w:sz w:val="20"/>
          <w:szCs w:val="20"/>
          <w:lang w:val="en-GB" w:eastAsia="en-US"/>
        </w:rPr>
        <w:t>:</w:t>
      </w:r>
      <w:r w:rsidR="00A337C9" w:rsidRPr="00A337C9">
        <w:rPr>
          <w:rFonts w:ascii="Arial" w:hAnsi="Arial" w:cs="Arial"/>
          <w:b/>
          <w:sz w:val="20"/>
          <w:szCs w:val="20"/>
          <w:lang w:val="en-GB" w:eastAsia="en-US"/>
        </w:rPr>
        <w:tab/>
      </w:r>
      <w:r w:rsidR="004776BF">
        <w:rPr>
          <w:rFonts w:ascii="Arial" w:hAnsi="Arial" w:cs="Arial"/>
          <w:b/>
          <w:sz w:val="20"/>
          <w:szCs w:val="20"/>
          <w:lang w:val="en-GB" w:eastAsia="en-US"/>
        </w:rPr>
        <w:t>By setting the conditions as “T310</w:t>
      </w:r>
      <w:r w:rsidR="00107DA7">
        <w:rPr>
          <w:rFonts w:ascii="Arial" w:hAnsi="Arial" w:cs="Arial"/>
          <w:b/>
          <w:sz w:val="20"/>
          <w:szCs w:val="20"/>
          <w:lang w:val="en-GB" w:eastAsia="en-US"/>
        </w:rPr>
        <w:t>/T312</w:t>
      </w:r>
      <w:r w:rsidR="004776BF">
        <w:rPr>
          <w:rFonts w:ascii="Arial" w:hAnsi="Arial" w:cs="Arial"/>
          <w:b/>
          <w:sz w:val="20"/>
          <w:szCs w:val="20"/>
          <w:lang w:val="en-GB" w:eastAsia="en-US"/>
        </w:rPr>
        <w:t xml:space="preserve"> or T304 expiry”, conditional handover can be configured together with normal handover for a UE, but executed only </w:t>
      </w:r>
      <w:r w:rsidR="002D37BF">
        <w:rPr>
          <w:rFonts w:ascii="Arial" w:hAnsi="Arial" w:cs="Arial"/>
          <w:b/>
          <w:sz w:val="20"/>
          <w:szCs w:val="20"/>
          <w:lang w:val="en-GB" w:eastAsia="en-US"/>
        </w:rPr>
        <w:t>upon mobility failure.</w:t>
      </w:r>
    </w:p>
    <w:p w14:paraId="3BB99CDC" w14:textId="42D78588" w:rsidR="001F340F" w:rsidRDefault="001F340F" w:rsidP="001F340F">
      <w:pPr>
        <w:spacing w:after="120"/>
        <w:jc w:val="both"/>
        <w:rPr>
          <w:rFonts w:ascii="Arial" w:hAnsi="Arial" w:cs="Arial"/>
          <w:sz w:val="20"/>
          <w:szCs w:val="20"/>
          <w:lang w:val="en-GB" w:eastAsia="en-US"/>
        </w:rPr>
      </w:pPr>
      <w:r w:rsidRPr="00FA48F6">
        <w:rPr>
          <w:rFonts w:ascii="Arial" w:hAnsi="Arial" w:cs="Arial"/>
          <w:sz w:val="20"/>
          <w:szCs w:val="20"/>
          <w:lang w:val="en-GB" w:eastAsia="en-US"/>
        </w:rPr>
        <w:t>The message flow for this method is illustrated</w:t>
      </w:r>
      <w:r w:rsidR="00644370">
        <w:rPr>
          <w:rFonts w:ascii="Arial" w:hAnsi="Arial" w:cs="Arial"/>
          <w:sz w:val="20"/>
          <w:szCs w:val="20"/>
          <w:lang w:val="en-GB" w:eastAsia="en-US"/>
        </w:rPr>
        <w:t xml:space="preserve"> in Figure 4</w:t>
      </w:r>
      <w:r w:rsidRPr="00FA48F6">
        <w:rPr>
          <w:rFonts w:ascii="Arial" w:hAnsi="Arial" w:cs="Arial"/>
          <w:sz w:val="20"/>
          <w:szCs w:val="20"/>
          <w:lang w:val="en-GB" w:eastAsia="en-US"/>
        </w:rPr>
        <w:t>, considering</w:t>
      </w:r>
      <w:r w:rsidR="008F40B0">
        <w:rPr>
          <w:rFonts w:ascii="Arial" w:hAnsi="Arial" w:cs="Arial"/>
          <w:sz w:val="20"/>
          <w:szCs w:val="20"/>
          <w:lang w:val="en-GB" w:eastAsia="en-US"/>
        </w:rPr>
        <w:t xml:space="preserve"> again</w:t>
      </w:r>
      <w:r w:rsidRPr="00FA48F6">
        <w:rPr>
          <w:rFonts w:ascii="Arial" w:hAnsi="Arial" w:cs="Arial"/>
          <w:sz w:val="20"/>
          <w:szCs w:val="20"/>
          <w:lang w:val="en-GB" w:eastAsia="en-US"/>
        </w:rPr>
        <w:t xml:space="preserve"> the case of unsuccessful handover command delivery</w:t>
      </w:r>
      <w:r>
        <w:rPr>
          <w:rFonts w:ascii="Arial" w:hAnsi="Arial" w:cs="Arial"/>
          <w:sz w:val="20"/>
          <w:szCs w:val="20"/>
          <w:lang w:val="en-GB" w:eastAsia="en-US"/>
        </w:rPr>
        <w:t>.</w:t>
      </w:r>
      <w:r w:rsidR="005F1992">
        <w:rPr>
          <w:rFonts w:ascii="Arial" w:hAnsi="Arial" w:cs="Arial"/>
          <w:sz w:val="20"/>
          <w:szCs w:val="20"/>
          <w:lang w:val="en-GB" w:eastAsia="en-US"/>
        </w:rPr>
        <w:t xml:space="preserve"> In this case T304 is never configured since UE never receives HO command; the CHO is initiated by T310/T312 expiry.</w:t>
      </w:r>
    </w:p>
    <w:p w14:paraId="5DA5C669" w14:textId="052F052C" w:rsidR="001F340F" w:rsidRDefault="005F1992" w:rsidP="001F340F">
      <w:pPr>
        <w:spacing w:after="120"/>
        <w:ind w:left="1440" w:hanging="1440"/>
        <w:jc w:val="center"/>
      </w:pPr>
      <w:r>
        <w:object w:dxaOrig="8853" w:dyaOrig="12549" w14:anchorId="06304761">
          <v:shape id="_x0000_i1028" type="#_x0000_t75" style="width:442.7pt;height:627.45pt" o:ole="">
            <v:imagedata r:id="rId17" o:title=""/>
          </v:shape>
          <o:OLEObject Type="Embed" ProgID="Visio.Drawing.11" ShapeID="_x0000_i1028" DrawAspect="Content" ObjectID="_1618309065" r:id="rId18"/>
        </w:object>
      </w:r>
    </w:p>
    <w:p w14:paraId="25CFFEF9" w14:textId="77255D18" w:rsidR="001F340F" w:rsidRDefault="001F340F" w:rsidP="001F340F">
      <w:pPr>
        <w:spacing w:after="120"/>
        <w:ind w:left="1440" w:hanging="1440"/>
        <w:jc w:val="center"/>
        <w:rPr>
          <w:rFonts w:ascii="Arial" w:hAnsi="Arial" w:cs="Arial"/>
          <w:b/>
          <w:sz w:val="20"/>
          <w:szCs w:val="20"/>
          <w:lang w:val="en-GB" w:eastAsia="en-US"/>
        </w:rPr>
      </w:pPr>
      <w:r>
        <w:rPr>
          <w:rFonts w:ascii="Arial" w:hAnsi="Arial" w:cs="Arial"/>
          <w:b/>
          <w:sz w:val="20"/>
          <w:szCs w:val="20"/>
          <w:lang w:val="en-GB" w:eastAsia="en-US"/>
        </w:rPr>
        <w:t xml:space="preserve">Figure 4. </w:t>
      </w:r>
      <w:r w:rsidRPr="001F340F">
        <w:rPr>
          <w:rFonts w:ascii="Arial" w:hAnsi="Arial" w:cs="Arial"/>
          <w:b/>
          <w:sz w:val="20"/>
          <w:szCs w:val="20"/>
          <w:lang w:val="en-GB" w:eastAsia="en-US"/>
        </w:rPr>
        <w:t>Conditional handover for mobility failure recovery</w:t>
      </w:r>
    </w:p>
    <w:p w14:paraId="2F0558A3" w14:textId="0E3B82CD" w:rsidR="00154526" w:rsidRDefault="00154526" w:rsidP="00154526">
      <w:pPr>
        <w:pStyle w:val="2"/>
        <w:rPr>
          <w:rFonts w:cs="Arial"/>
        </w:rPr>
      </w:pPr>
      <w:r>
        <w:rPr>
          <w:rFonts w:cs="Arial"/>
        </w:rPr>
        <w:t>Practical usage</w:t>
      </w:r>
    </w:p>
    <w:p w14:paraId="743BA3BC" w14:textId="1D69AF02" w:rsidR="00154526" w:rsidRDefault="00154526" w:rsidP="00603F77">
      <w:pPr>
        <w:spacing w:after="120"/>
        <w:jc w:val="both"/>
        <w:rPr>
          <w:rFonts w:ascii="Arial" w:hAnsi="Arial" w:cs="Arial"/>
          <w:sz w:val="20"/>
          <w:szCs w:val="20"/>
          <w:lang w:val="en-GB" w:eastAsia="en-US"/>
        </w:rPr>
      </w:pPr>
      <w:r w:rsidRPr="00154526">
        <w:rPr>
          <w:rFonts w:ascii="Arial" w:hAnsi="Arial" w:cs="Arial"/>
          <w:sz w:val="20"/>
          <w:szCs w:val="20"/>
          <w:lang w:val="en-GB" w:eastAsia="en-US"/>
        </w:rPr>
        <w:t xml:space="preserve">In this paper, we </w:t>
      </w:r>
      <w:r>
        <w:rPr>
          <w:rFonts w:ascii="Arial" w:hAnsi="Arial" w:cs="Arial"/>
          <w:sz w:val="20"/>
          <w:szCs w:val="20"/>
          <w:lang w:val="en-GB" w:eastAsia="en-US"/>
        </w:rPr>
        <w:t xml:space="preserve">propose </w:t>
      </w:r>
      <w:r w:rsidR="004261DE">
        <w:rPr>
          <w:rFonts w:ascii="Arial" w:hAnsi="Arial" w:cs="Arial"/>
          <w:sz w:val="20"/>
          <w:szCs w:val="20"/>
          <w:lang w:val="en-GB" w:eastAsia="en-US"/>
        </w:rPr>
        <w:t xml:space="preserve">two methods for mobility failure recovery. We believe that both can be supported in NR, and UE can choose the recovery method when normal handover fails, based on network configurations. </w:t>
      </w:r>
      <w:r w:rsidR="004261DE">
        <w:rPr>
          <w:rFonts w:ascii="Arial" w:hAnsi="Arial" w:cs="Arial"/>
          <w:sz w:val="20"/>
          <w:szCs w:val="20"/>
          <w:lang w:val="en-GB" w:eastAsia="en-US"/>
        </w:rPr>
        <w:lastRenderedPageBreak/>
        <w:t xml:space="preserve">For example, if a (fully-prepared) CHO candidate is available, </w:t>
      </w:r>
      <w:r w:rsidR="00A858F2">
        <w:rPr>
          <w:rFonts w:ascii="Arial" w:hAnsi="Arial" w:cs="Arial"/>
          <w:sz w:val="20"/>
          <w:szCs w:val="20"/>
          <w:lang w:val="en-GB" w:eastAsia="en-US"/>
        </w:rPr>
        <w:t xml:space="preserve">UE can </w:t>
      </w:r>
      <w:r w:rsidR="00EA3029">
        <w:rPr>
          <w:rFonts w:ascii="Arial" w:hAnsi="Arial" w:cs="Arial"/>
          <w:sz w:val="20"/>
          <w:szCs w:val="20"/>
          <w:lang w:val="en-GB" w:eastAsia="en-US"/>
        </w:rPr>
        <w:t>execute CHO towards</w:t>
      </w:r>
      <w:r w:rsidR="00A858F2">
        <w:rPr>
          <w:rFonts w:ascii="Arial" w:hAnsi="Arial" w:cs="Arial"/>
          <w:sz w:val="20"/>
          <w:szCs w:val="20"/>
          <w:lang w:val="en-GB" w:eastAsia="en-US"/>
        </w:rPr>
        <w:t xml:space="preserve"> that candidate for fastest recovery; otherwise, if </w:t>
      </w:r>
      <w:r w:rsidR="00106C41">
        <w:rPr>
          <w:rFonts w:ascii="Arial" w:hAnsi="Arial" w:cs="Arial"/>
          <w:sz w:val="20"/>
          <w:szCs w:val="20"/>
          <w:lang w:val="en-GB" w:eastAsia="en-US"/>
        </w:rPr>
        <w:t>an early-prepared cell (with UE context) is available, UE can perform reestablishment to that cell</w:t>
      </w:r>
      <w:r w:rsidR="00EA3029">
        <w:rPr>
          <w:rFonts w:ascii="Arial" w:hAnsi="Arial" w:cs="Arial"/>
          <w:sz w:val="20"/>
          <w:szCs w:val="20"/>
          <w:lang w:val="en-GB" w:eastAsia="en-US"/>
        </w:rPr>
        <w:t xml:space="preserve"> for a slightly longer but at least reliable recovery</w:t>
      </w:r>
      <w:r w:rsidR="00106C41">
        <w:rPr>
          <w:rFonts w:ascii="Arial" w:hAnsi="Arial" w:cs="Arial"/>
          <w:sz w:val="20"/>
          <w:szCs w:val="20"/>
          <w:lang w:val="en-GB" w:eastAsia="en-US"/>
        </w:rPr>
        <w:t>.</w:t>
      </w:r>
      <w:r w:rsidR="00EA3029">
        <w:rPr>
          <w:rFonts w:ascii="Arial" w:hAnsi="Arial" w:cs="Arial"/>
          <w:sz w:val="20"/>
          <w:szCs w:val="20"/>
          <w:lang w:val="en-GB" w:eastAsia="en-US"/>
        </w:rPr>
        <w:t xml:space="preserve"> Finally, if no candidates are available, UE</w:t>
      </w:r>
      <w:r w:rsidR="00106C41">
        <w:rPr>
          <w:rFonts w:ascii="Arial" w:hAnsi="Arial" w:cs="Arial"/>
          <w:sz w:val="20"/>
          <w:szCs w:val="20"/>
          <w:lang w:val="en-GB" w:eastAsia="en-US"/>
        </w:rPr>
        <w:t xml:space="preserve"> </w:t>
      </w:r>
      <w:r w:rsidR="00EA3029">
        <w:rPr>
          <w:rFonts w:ascii="Arial" w:hAnsi="Arial" w:cs="Arial"/>
          <w:sz w:val="20"/>
          <w:szCs w:val="20"/>
          <w:lang w:val="en-GB" w:eastAsia="en-US"/>
        </w:rPr>
        <w:t>can still apply legacy RRC reestablishment or connection setup.</w:t>
      </w:r>
    </w:p>
    <w:p w14:paraId="0E35054B" w14:textId="784E582A" w:rsidR="00A07E02" w:rsidRPr="00FD4C24" w:rsidRDefault="00A07E02" w:rsidP="000E3C08">
      <w:pPr>
        <w:pStyle w:val="1"/>
        <w:overflowPunct w:val="0"/>
        <w:autoSpaceDE w:val="0"/>
        <w:autoSpaceDN w:val="0"/>
        <w:adjustRightInd w:val="0"/>
        <w:rPr>
          <w:rFonts w:eastAsia="新細明體" w:cs="Arial"/>
        </w:rPr>
      </w:pPr>
      <w:r w:rsidRPr="00FD4C24">
        <w:rPr>
          <w:rFonts w:eastAsia="新細明體" w:cs="Arial"/>
        </w:rPr>
        <w:t>Conclusion</w:t>
      </w:r>
    </w:p>
    <w:bookmarkEnd w:id="0"/>
    <w:bookmarkEnd w:id="1"/>
    <w:p w14:paraId="63A8BEEA" w14:textId="77777777" w:rsidR="000E1C83" w:rsidRPr="00FD4C24" w:rsidRDefault="000E1C83" w:rsidP="006F226A">
      <w:pPr>
        <w:spacing w:after="120"/>
        <w:rPr>
          <w:rFonts w:ascii="Arial" w:hAnsi="Arial" w:cs="Arial"/>
          <w:sz w:val="20"/>
          <w:szCs w:val="20"/>
          <w:lang w:val="en-GB"/>
        </w:rPr>
      </w:pPr>
      <w:r w:rsidRPr="00FD4C24">
        <w:rPr>
          <w:rFonts w:ascii="Arial" w:hAnsi="Arial" w:cs="Arial"/>
          <w:sz w:val="20"/>
          <w:szCs w:val="20"/>
          <w:lang w:val="en-GB"/>
        </w:rPr>
        <w:t>It is proposed to discuss and decide on the following proposals:</w:t>
      </w:r>
    </w:p>
    <w:p w14:paraId="7DF22668" w14:textId="77777777" w:rsidR="00D576B8" w:rsidRPr="004E2B74" w:rsidRDefault="00D576B8" w:rsidP="00D576B8">
      <w:pPr>
        <w:spacing w:after="120"/>
        <w:ind w:left="1440" w:hanging="1440"/>
        <w:jc w:val="both"/>
        <w:rPr>
          <w:rFonts w:ascii="Arial" w:hAnsi="Arial" w:cs="Arial"/>
          <w:b/>
          <w:sz w:val="20"/>
          <w:szCs w:val="20"/>
          <w:lang w:val="en-GB" w:eastAsia="en-US"/>
        </w:rPr>
      </w:pPr>
      <w:r w:rsidRPr="000A4FCE">
        <w:rPr>
          <w:rFonts w:ascii="Arial" w:hAnsi="Arial" w:cs="Arial"/>
          <w:b/>
          <w:sz w:val="20"/>
          <w:szCs w:val="20"/>
          <w:lang w:val="en-GB" w:eastAsia="en-US"/>
        </w:rPr>
        <w:t xml:space="preserve">Proposal </w:t>
      </w:r>
      <w:r>
        <w:rPr>
          <w:rFonts w:ascii="Arial" w:hAnsi="Arial" w:cs="Arial"/>
          <w:b/>
          <w:sz w:val="20"/>
          <w:szCs w:val="20"/>
          <w:lang w:val="en-GB" w:eastAsia="en-US"/>
        </w:rPr>
        <w:t>1</w:t>
      </w:r>
      <w:r w:rsidRPr="000A4FCE">
        <w:rPr>
          <w:rFonts w:ascii="Arial" w:hAnsi="Arial" w:cs="Arial"/>
          <w:b/>
          <w:sz w:val="20"/>
          <w:szCs w:val="20"/>
          <w:lang w:val="en-GB" w:eastAsia="en-US"/>
        </w:rPr>
        <w:t>:</w:t>
      </w:r>
      <w:r w:rsidRPr="000A4FCE">
        <w:rPr>
          <w:rFonts w:ascii="Arial" w:hAnsi="Arial" w:cs="Arial"/>
          <w:b/>
          <w:sz w:val="20"/>
          <w:szCs w:val="20"/>
          <w:lang w:val="en-GB" w:eastAsia="en-US"/>
        </w:rPr>
        <w:tab/>
        <w:t>Study improved mobility failure recovery mechanism for NR.</w:t>
      </w:r>
      <w:r>
        <w:rPr>
          <w:rFonts w:ascii="Arial" w:hAnsi="Arial" w:cs="Arial"/>
          <w:b/>
          <w:sz w:val="20"/>
          <w:szCs w:val="20"/>
          <w:lang w:val="en-GB" w:eastAsia="en-US"/>
        </w:rPr>
        <w:t xml:space="preserve"> The goal is to shorten service interruption caused by the recovery procedure.</w:t>
      </w:r>
    </w:p>
    <w:p w14:paraId="47946AF4" w14:textId="77777777" w:rsidR="00D576B8" w:rsidRDefault="00D576B8" w:rsidP="00D576B8">
      <w:pPr>
        <w:widowControl w:val="0"/>
        <w:spacing w:after="120"/>
        <w:ind w:left="1440" w:hanging="1440"/>
        <w:jc w:val="both"/>
        <w:rPr>
          <w:rFonts w:ascii="Arial" w:hAnsi="Arial" w:cs="Arial"/>
          <w:b/>
          <w:sz w:val="20"/>
          <w:szCs w:val="20"/>
        </w:rPr>
      </w:pPr>
      <w:r w:rsidRPr="00DF1A7C">
        <w:rPr>
          <w:rFonts w:ascii="Arial" w:hAnsi="Arial" w:cs="Arial"/>
          <w:b/>
          <w:sz w:val="20"/>
          <w:szCs w:val="20"/>
        </w:rPr>
        <w:t xml:space="preserve">Proposal </w:t>
      </w:r>
      <w:r>
        <w:rPr>
          <w:rFonts w:ascii="Arial" w:hAnsi="Arial" w:cs="Arial"/>
          <w:b/>
          <w:sz w:val="20"/>
          <w:szCs w:val="20"/>
        </w:rPr>
        <w:t>2</w:t>
      </w:r>
      <w:r w:rsidRPr="00DF1A7C">
        <w:rPr>
          <w:rFonts w:ascii="Arial" w:hAnsi="Arial" w:cs="Arial"/>
          <w:b/>
          <w:sz w:val="20"/>
          <w:szCs w:val="20"/>
        </w:rPr>
        <w:t>:</w:t>
      </w:r>
      <w:r>
        <w:rPr>
          <w:rFonts w:ascii="Arial" w:hAnsi="Arial" w:cs="Arial"/>
          <w:b/>
          <w:sz w:val="20"/>
          <w:szCs w:val="20"/>
        </w:rPr>
        <w:tab/>
        <w:t>Support RRC reestablishment with early context transfer. In this way, RRC reestablishment can be accelerated since no context fetch is needed after RRC reestablishment request.</w:t>
      </w:r>
    </w:p>
    <w:p w14:paraId="0715D2DE" w14:textId="77777777" w:rsidR="00D576B8" w:rsidRDefault="00D576B8" w:rsidP="00D576B8">
      <w:pPr>
        <w:spacing w:after="120"/>
        <w:jc w:val="both"/>
        <w:rPr>
          <w:rFonts w:ascii="Arial" w:hAnsi="Arial" w:cs="Arial"/>
          <w:b/>
          <w:sz w:val="20"/>
          <w:szCs w:val="20"/>
          <w:lang w:val="en-GB" w:eastAsia="en-US"/>
        </w:rPr>
      </w:pPr>
      <w:r>
        <w:rPr>
          <w:rFonts w:ascii="Arial" w:hAnsi="Arial" w:cs="Arial"/>
          <w:b/>
          <w:sz w:val="20"/>
          <w:szCs w:val="20"/>
          <w:lang w:val="en-GB" w:eastAsia="en-US"/>
        </w:rPr>
        <w:t>Proposal 3:</w:t>
      </w:r>
      <w:r>
        <w:rPr>
          <w:rFonts w:ascii="Arial" w:hAnsi="Arial" w:cs="Arial"/>
          <w:b/>
          <w:sz w:val="20"/>
          <w:szCs w:val="20"/>
          <w:lang w:val="en-GB" w:eastAsia="en-US"/>
        </w:rPr>
        <w:tab/>
        <w:t>Conditional handover can be considered as mobility failure recovery mechanism.</w:t>
      </w:r>
    </w:p>
    <w:p w14:paraId="1BE1550C" w14:textId="27A6B876" w:rsidR="004D2B15" w:rsidRPr="00FD4C24" w:rsidRDefault="00D576B8" w:rsidP="00D576B8">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4</w:t>
      </w:r>
      <w:r w:rsidRPr="00A337C9">
        <w:rPr>
          <w:rFonts w:ascii="Arial" w:hAnsi="Arial" w:cs="Arial"/>
          <w:b/>
          <w:sz w:val="20"/>
          <w:szCs w:val="20"/>
          <w:lang w:val="en-GB" w:eastAsia="en-US"/>
        </w:rPr>
        <w:t>:</w:t>
      </w:r>
      <w:r w:rsidRPr="00A337C9">
        <w:rPr>
          <w:rFonts w:ascii="Arial" w:hAnsi="Arial" w:cs="Arial"/>
          <w:b/>
          <w:sz w:val="20"/>
          <w:szCs w:val="20"/>
          <w:lang w:val="en-GB" w:eastAsia="en-US"/>
        </w:rPr>
        <w:tab/>
      </w:r>
      <w:r>
        <w:rPr>
          <w:rFonts w:ascii="Arial" w:hAnsi="Arial" w:cs="Arial"/>
          <w:b/>
          <w:sz w:val="20"/>
          <w:szCs w:val="20"/>
          <w:lang w:val="en-GB" w:eastAsia="en-US"/>
        </w:rPr>
        <w:t>By setting the conditions as “T310/T312 or T304 expiry”, conditional handover can be configured together with normal handover for a UE, but executed only upon mobility failure.</w:t>
      </w:r>
    </w:p>
    <w:p w14:paraId="1CD51B74" w14:textId="77777777" w:rsidR="00A07E02" w:rsidRPr="00FD4C24" w:rsidRDefault="007E37A2" w:rsidP="00A07E02">
      <w:pPr>
        <w:pStyle w:val="1"/>
        <w:overflowPunct w:val="0"/>
        <w:autoSpaceDE w:val="0"/>
        <w:autoSpaceDN w:val="0"/>
        <w:adjustRightInd w:val="0"/>
        <w:rPr>
          <w:rFonts w:eastAsia="新細明體" w:cs="Arial"/>
        </w:rPr>
      </w:pPr>
      <w:r w:rsidRPr="00FD4C24">
        <w:rPr>
          <w:rFonts w:eastAsia="新細明體" w:cs="Arial"/>
          <w:lang w:eastAsia="zh-TW"/>
        </w:rPr>
        <w:t>R</w:t>
      </w:r>
      <w:r w:rsidR="00A07E02" w:rsidRPr="00FD4C24">
        <w:rPr>
          <w:rFonts w:eastAsia="新細明體" w:cs="Arial"/>
        </w:rPr>
        <w:t>eference</w:t>
      </w:r>
    </w:p>
    <w:p w14:paraId="70E6315B" w14:textId="433B6D99" w:rsidR="00514106" w:rsidRPr="003D13CC" w:rsidRDefault="003D13CC" w:rsidP="003D13CC">
      <w:pPr>
        <w:pStyle w:val="afb"/>
        <w:numPr>
          <w:ilvl w:val="0"/>
          <w:numId w:val="10"/>
        </w:numPr>
        <w:rPr>
          <w:rFonts w:ascii="Arial" w:eastAsiaTheme="minorEastAsia" w:hAnsi="Arial" w:cs="Arial"/>
          <w:lang w:eastAsia="en-US"/>
        </w:rPr>
      </w:pPr>
      <w:r w:rsidRPr="003D13CC">
        <w:rPr>
          <w:rFonts w:ascii="Arial" w:eastAsiaTheme="minorEastAsia" w:hAnsi="Arial" w:cs="Arial"/>
          <w:lang w:eastAsia="en-US"/>
        </w:rPr>
        <w:t>RP-181433, New WID: NR mobility enhancements,</w:t>
      </w:r>
      <w:r w:rsidRPr="003D13CC">
        <w:rPr>
          <w:rFonts w:ascii="Arial" w:eastAsiaTheme="minorEastAsia" w:hAnsi="Arial" w:cs="Arial"/>
          <w:lang w:eastAsia="en-US"/>
        </w:rPr>
        <w:tab/>
        <w:t>Intel Cooperation</w:t>
      </w:r>
    </w:p>
    <w:sectPr w:rsidR="00514106" w:rsidRPr="003D13CC" w:rsidSect="00E70F1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83D78" w14:textId="77777777" w:rsidR="00823354" w:rsidRDefault="00823354">
      <w:pPr>
        <w:pStyle w:val="TAL"/>
      </w:pPr>
      <w:r>
        <w:separator/>
      </w:r>
    </w:p>
  </w:endnote>
  <w:endnote w:type="continuationSeparator" w:id="0">
    <w:p w14:paraId="44708D65" w14:textId="77777777" w:rsidR="00823354" w:rsidRDefault="0082335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5F1991">
      <w:t>6</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D4119" w14:textId="77777777" w:rsidR="00823354" w:rsidRDefault="00823354">
      <w:pPr>
        <w:pStyle w:val="TAL"/>
      </w:pPr>
      <w:r>
        <w:separator/>
      </w:r>
    </w:p>
  </w:footnote>
  <w:footnote w:type="continuationSeparator" w:id="0">
    <w:p w14:paraId="21E8CDB1" w14:textId="77777777" w:rsidR="00823354" w:rsidRDefault="0082335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D3D7179"/>
    <w:multiLevelType w:val="hybridMultilevel"/>
    <w:tmpl w:val="15DC1C5C"/>
    <w:lvl w:ilvl="0" w:tplc="5164E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2250E"/>
    <w:multiLevelType w:val="hybridMultilevel"/>
    <w:tmpl w:val="B8F04B56"/>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9D4F18"/>
    <w:multiLevelType w:val="hybridMultilevel"/>
    <w:tmpl w:val="18503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7F5452"/>
    <w:multiLevelType w:val="hybridMultilevel"/>
    <w:tmpl w:val="0812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47150A"/>
    <w:multiLevelType w:val="hybridMultilevel"/>
    <w:tmpl w:val="8B0E3B12"/>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DF5192F"/>
    <w:multiLevelType w:val="hybridMultilevel"/>
    <w:tmpl w:val="1E200806"/>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F003082"/>
    <w:multiLevelType w:val="hybridMultilevel"/>
    <w:tmpl w:val="49A80942"/>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C257F2"/>
    <w:multiLevelType w:val="hybridMultilevel"/>
    <w:tmpl w:val="B6CAF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9" w15:restartNumberingAfterBreak="0">
    <w:nsid w:val="720E5251"/>
    <w:multiLevelType w:val="hybridMultilevel"/>
    <w:tmpl w:val="AC5CCF00"/>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28"/>
  </w:num>
  <w:num w:numId="4">
    <w:abstractNumId w:val="19"/>
  </w:num>
  <w:num w:numId="5">
    <w:abstractNumId w:val="9"/>
  </w:num>
  <w:num w:numId="6">
    <w:abstractNumId w:val="4"/>
  </w:num>
  <w:num w:numId="7">
    <w:abstractNumId w:val="31"/>
  </w:num>
  <w:num w:numId="8">
    <w:abstractNumId w:val="30"/>
  </w:num>
  <w:num w:numId="9">
    <w:abstractNumId w:val="2"/>
  </w:num>
  <w:num w:numId="10">
    <w:abstractNumId w:val="3"/>
  </w:num>
  <w:num w:numId="11">
    <w:abstractNumId w:val="19"/>
  </w:num>
  <w:num w:numId="12">
    <w:abstractNumId w:val="1"/>
  </w:num>
  <w:num w:numId="13">
    <w:abstractNumId w:val="13"/>
  </w:num>
  <w:num w:numId="14">
    <w:abstractNumId w:val="23"/>
  </w:num>
  <w:num w:numId="15">
    <w:abstractNumId w:val="19"/>
  </w:num>
  <w:num w:numId="16">
    <w:abstractNumId w:val="19"/>
  </w:num>
  <w:num w:numId="17">
    <w:abstractNumId w:val="20"/>
  </w:num>
  <w:num w:numId="18">
    <w:abstractNumId w:val="19"/>
  </w:num>
  <w:num w:numId="19">
    <w:abstractNumId w:val="24"/>
  </w:num>
  <w:num w:numId="20">
    <w:abstractNumId w:val="18"/>
  </w:num>
  <w:num w:numId="21">
    <w:abstractNumId w:val="8"/>
  </w:num>
  <w:num w:numId="22">
    <w:abstractNumId w:val="19"/>
  </w:num>
  <w:num w:numId="23">
    <w:abstractNumId w:val="26"/>
  </w:num>
  <w:num w:numId="24">
    <w:abstractNumId w:val="15"/>
  </w:num>
  <w:num w:numId="25">
    <w:abstractNumId w:val="7"/>
  </w:num>
  <w:num w:numId="26">
    <w:abstractNumId w:val="22"/>
  </w:num>
  <w:num w:numId="27">
    <w:abstractNumId w:val="27"/>
  </w:num>
  <w:num w:numId="28">
    <w:abstractNumId w:val="17"/>
  </w:num>
  <w:num w:numId="29">
    <w:abstractNumId w:val="11"/>
  </w:num>
  <w:num w:numId="30">
    <w:abstractNumId w:val="21"/>
  </w:num>
  <w:num w:numId="31">
    <w:abstractNumId w:val="10"/>
  </w:num>
  <w:num w:numId="32">
    <w:abstractNumId w:val="0"/>
  </w:num>
  <w:num w:numId="33">
    <w:abstractNumId w:val="19"/>
  </w:num>
  <w:num w:numId="34">
    <w:abstractNumId w:val="12"/>
  </w:num>
  <w:num w:numId="35">
    <w:abstractNumId w:val="29"/>
  </w:num>
  <w:num w:numId="36">
    <w:abstractNumId w:val="5"/>
  </w:num>
  <w:num w:numId="37">
    <w:abstractNumId w:val="16"/>
  </w:num>
  <w:num w:numId="38">
    <w:abstractNumId w:val="6"/>
  </w:num>
  <w:num w:numId="3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BBE"/>
    <w:rsid w:val="00020E1C"/>
    <w:rsid w:val="00020FFB"/>
    <w:rsid w:val="000216BC"/>
    <w:rsid w:val="00021DF4"/>
    <w:rsid w:val="00021E9A"/>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0D6"/>
    <w:rsid w:val="00047B84"/>
    <w:rsid w:val="00050679"/>
    <w:rsid w:val="000506DC"/>
    <w:rsid w:val="00050936"/>
    <w:rsid w:val="00050AB9"/>
    <w:rsid w:val="00050FB5"/>
    <w:rsid w:val="000517D9"/>
    <w:rsid w:val="000519BE"/>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996"/>
    <w:rsid w:val="00067A28"/>
    <w:rsid w:val="00067A64"/>
    <w:rsid w:val="00067CD7"/>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4FCE"/>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500"/>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290"/>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C41"/>
    <w:rsid w:val="00106DAC"/>
    <w:rsid w:val="00106F4F"/>
    <w:rsid w:val="001070F3"/>
    <w:rsid w:val="0010742C"/>
    <w:rsid w:val="00107DA7"/>
    <w:rsid w:val="00110F55"/>
    <w:rsid w:val="001118BE"/>
    <w:rsid w:val="00111A08"/>
    <w:rsid w:val="00111A23"/>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6BF"/>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526"/>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97CE7"/>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385D"/>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8C2"/>
    <w:rsid w:val="001F2A83"/>
    <w:rsid w:val="001F31AA"/>
    <w:rsid w:val="001F3360"/>
    <w:rsid w:val="001F340F"/>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53"/>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234"/>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2C0"/>
    <w:rsid w:val="00272373"/>
    <w:rsid w:val="00272A5B"/>
    <w:rsid w:val="00273031"/>
    <w:rsid w:val="0027360D"/>
    <w:rsid w:val="002739D6"/>
    <w:rsid w:val="002743B1"/>
    <w:rsid w:val="00274899"/>
    <w:rsid w:val="0027525B"/>
    <w:rsid w:val="00275747"/>
    <w:rsid w:val="00275A54"/>
    <w:rsid w:val="0027611E"/>
    <w:rsid w:val="002766AB"/>
    <w:rsid w:val="00276A4C"/>
    <w:rsid w:val="002776BF"/>
    <w:rsid w:val="00280849"/>
    <w:rsid w:val="00280CF1"/>
    <w:rsid w:val="002817B9"/>
    <w:rsid w:val="00281A65"/>
    <w:rsid w:val="00281B16"/>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37BF"/>
    <w:rsid w:val="002D42B7"/>
    <w:rsid w:val="002D4556"/>
    <w:rsid w:val="002D4AF7"/>
    <w:rsid w:val="002D4FF0"/>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1B8"/>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C37"/>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7B8"/>
    <w:rsid w:val="00301BF3"/>
    <w:rsid w:val="003021A4"/>
    <w:rsid w:val="0030337E"/>
    <w:rsid w:val="003034D9"/>
    <w:rsid w:val="003042F7"/>
    <w:rsid w:val="00304461"/>
    <w:rsid w:val="00305019"/>
    <w:rsid w:val="0030536E"/>
    <w:rsid w:val="003063A3"/>
    <w:rsid w:val="0030668F"/>
    <w:rsid w:val="00306749"/>
    <w:rsid w:val="0030698F"/>
    <w:rsid w:val="00306BF7"/>
    <w:rsid w:val="00307100"/>
    <w:rsid w:val="003072BD"/>
    <w:rsid w:val="00307818"/>
    <w:rsid w:val="00307959"/>
    <w:rsid w:val="00307BB8"/>
    <w:rsid w:val="00307F6C"/>
    <w:rsid w:val="003100EE"/>
    <w:rsid w:val="00310C1F"/>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50F4"/>
    <w:rsid w:val="00335B2A"/>
    <w:rsid w:val="003361BC"/>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4E5A"/>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77B"/>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13CC"/>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BF4"/>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1DE"/>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067"/>
    <w:rsid w:val="00435111"/>
    <w:rsid w:val="00435667"/>
    <w:rsid w:val="0043566A"/>
    <w:rsid w:val="0043646C"/>
    <w:rsid w:val="00436538"/>
    <w:rsid w:val="00436EA0"/>
    <w:rsid w:val="0043758A"/>
    <w:rsid w:val="00440973"/>
    <w:rsid w:val="00440DA6"/>
    <w:rsid w:val="004417C5"/>
    <w:rsid w:val="004419EA"/>
    <w:rsid w:val="00441D65"/>
    <w:rsid w:val="00441E97"/>
    <w:rsid w:val="004433C4"/>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672"/>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2E1D"/>
    <w:rsid w:val="00473A85"/>
    <w:rsid w:val="00474A22"/>
    <w:rsid w:val="00474DF7"/>
    <w:rsid w:val="00474FE2"/>
    <w:rsid w:val="00475B6B"/>
    <w:rsid w:val="00476375"/>
    <w:rsid w:val="0047680C"/>
    <w:rsid w:val="00476D3E"/>
    <w:rsid w:val="0047765E"/>
    <w:rsid w:val="004776BF"/>
    <w:rsid w:val="004776E4"/>
    <w:rsid w:val="00477988"/>
    <w:rsid w:val="00477A6C"/>
    <w:rsid w:val="00477F9B"/>
    <w:rsid w:val="004806AD"/>
    <w:rsid w:val="00480872"/>
    <w:rsid w:val="00480B4C"/>
    <w:rsid w:val="00480F25"/>
    <w:rsid w:val="004811A9"/>
    <w:rsid w:val="00481228"/>
    <w:rsid w:val="004813B3"/>
    <w:rsid w:val="00482306"/>
    <w:rsid w:val="004827CD"/>
    <w:rsid w:val="00482D04"/>
    <w:rsid w:val="00482DFF"/>
    <w:rsid w:val="00482FE3"/>
    <w:rsid w:val="00483B8B"/>
    <w:rsid w:val="004843AA"/>
    <w:rsid w:val="00484AA8"/>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5A69"/>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53A"/>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B7F2D"/>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123"/>
    <w:rsid w:val="004E0749"/>
    <w:rsid w:val="004E0762"/>
    <w:rsid w:val="004E0904"/>
    <w:rsid w:val="004E0A01"/>
    <w:rsid w:val="004E0AAD"/>
    <w:rsid w:val="004E287E"/>
    <w:rsid w:val="004E2B74"/>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3BF2"/>
    <w:rsid w:val="004F3C11"/>
    <w:rsid w:val="004F471E"/>
    <w:rsid w:val="004F487D"/>
    <w:rsid w:val="004F51D9"/>
    <w:rsid w:val="004F5473"/>
    <w:rsid w:val="004F5621"/>
    <w:rsid w:val="004F5A4B"/>
    <w:rsid w:val="004F5D54"/>
    <w:rsid w:val="004F6C0B"/>
    <w:rsid w:val="004F716C"/>
    <w:rsid w:val="004F7C90"/>
    <w:rsid w:val="0050026E"/>
    <w:rsid w:val="005005CB"/>
    <w:rsid w:val="00500702"/>
    <w:rsid w:val="00500A6A"/>
    <w:rsid w:val="00500C12"/>
    <w:rsid w:val="00501556"/>
    <w:rsid w:val="00501F5E"/>
    <w:rsid w:val="00502047"/>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335"/>
    <w:rsid w:val="00507649"/>
    <w:rsid w:val="00507709"/>
    <w:rsid w:val="00507A91"/>
    <w:rsid w:val="00507D4D"/>
    <w:rsid w:val="00510070"/>
    <w:rsid w:val="0051027E"/>
    <w:rsid w:val="00510701"/>
    <w:rsid w:val="00510AF1"/>
    <w:rsid w:val="0051102B"/>
    <w:rsid w:val="0051141D"/>
    <w:rsid w:val="00511476"/>
    <w:rsid w:val="00511854"/>
    <w:rsid w:val="005118F0"/>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562"/>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BB3"/>
    <w:rsid w:val="00544C74"/>
    <w:rsid w:val="00545137"/>
    <w:rsid w:val="005453F0"/>
    <w:rsid w:val="00545534"/>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61B3"/>
    <w:rsid w:val="005562F0"/>
    <w:rsid w:val="005572D3"/>
    <w:rsid w:val="00561245"/>
    <w:rsid w:val="005617AD"/>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2B2"/>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C83"/>
    <w:rsid w:val="00574D25"/>
    <w:rsid w:val="005752C9"/>
    <w:rsid w:val="005757E6"/>
    <w:rsid w:val="0057595E"/>
    <w:rsid w:val="00576109"/>
    <w:rsid w:val="005764B6"/>
    <w:rsid w:val="00576617"/>
    <w:rsid w:val="00576757"/>
    <w:rsid w:val="00577D0C"/>
    <w:rsid w:val="00580084"/>
    <w:rsid w:val="00580525"/>
    <w:rsid w:val="005807CE"/>
    <w:rsid w:val="005809B1"/>
    <w:rsid w:val="0058124E"/>
    <w:rsid w:val="005814D4"/>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B79"/>
    <w:rsid w:val="005B2CA5"/>
    <w:rsid w:val="005B2EB5"/>
    <w:rsid w:val="005B30AB"/>
    <w:rsid w:val="005B341F"/>
    <w:rsid w:val="005B369D"/>
    <w:rsid w:val="005B38BB"/>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69"/>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9E3"/>
    <w:rsid w:val="005E2B2E"/>
    <w:rsid w:val="005E2E17"/>
    <w:rsid w:val="005E35F5"/>
    <w:rsid w:val="005E3658"/>
    <w:rsid w:val="005E44FF"/>
    <w:rsid w:val="005E4C6A"/>
    <w:rsid w:val="005E5947"/>
    <w:rsid w:val="005E5A60"/>
    <w:rsid w:val="005E6E27"/>
    <w:rsid w:val="005E7A8F"/>
    <w:rsid w:val="005F08E9"/>
    <w:rsid w:val="005F0D25"/>
    <w:rsid w:val="005F1991"/>
    <w:rsid w:val="005F1992"/>
    <w:rsid w:val="005F1DEA"/>
    <w:rsid w:val="005F2288"/>
    <w:rsid w:val="005F28D1"/>
    <w:rsid w:val="005F2BF6"/>
    <w:rsid w:val="005F2C52"/>
    <w:rsid w:val="005F2C82"/>
    <w:rsid w:val="005F2CB9"/>
    <w:rsid w:val="005F3055"/>
    <w:rsid w:val="005F3205"/>
    <w:rsid w:val="005F341E"/>
    <w:rsid w:val="005F3B45"/>
    <w:rsid w:val="005F3DDD"/>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0FE6"/>
    <w:rsid w:val="00601355"/>
    <w:rsid w:val="006025D0"/>
    <w:rsid w:val="00602845"/>
    <w:rsid w:val="00603BA8"/>
    <w:rsid w:val="00603F5F"/>
    <w:rsid w:val="00603F77"/>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17D09"/>
    <w:rsid w:val="00620053"/>
    <w:rsid w:val="0062020E"/>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996"/>
    <w:rsid w:val="00627D9A"/>
    <w:rsid w:val="00630138"/>
    <w:rsid w:val="00630DB7"/>
    <w:rsid w:val="006315CA"/>
    <w:rsid w:val="0063169B"/>
    <w:rsid w:val="00632B59"/>
    <w:rsid w:val="00633653"/>
    <w:rsid w:val="00633745"/>
    <w:rsid w:val="00633A64"/>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437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3B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0E7"/>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4F9"/>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000"/>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69B"/>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E5"/>
    <w:rsid w:val="00740AE5"/>
    <w:rsid w:val="00740E10"/>
    <w:rsid w:val="00740EA6"/>
    <w:rsid w:val="00740FC6"/>
    <w:rsid w:val="007416C6"/>
    <w:rsid w:val="0074198E"/>
    <w:rsid w:val="007423FC"/>
    <w:rsid w:val="00743535"/>
    <w:rsid w:val="0074368D"/>
    <w:rsid w:val="00743D5D"/>
    <w:rsid w:val="007446E2"/>
    <w:rsid w:val="00744773"/>
    <w:rsid w:val="007454F5"/>
    <w:rsid w:val="0074581E"/>
    <w:rsid w:val="007463AA"/>
    <w:rsid w:val="007463B3"/>
    <w:rsid w:val="00746439"/>
    <w:rsid w:val="007465D7"/>
    <w:rsid w:val="00746BB8"/>
    <w:rsid w:val="00747AE6"/>
    <w:rsid w:val="007502EE"/>
    <w:rsid w:val="007503B9"/>
    <w:rsid w:val="00750B36"/>
    <w:rsid w:val="007512EE"/>
    <w:rsid w:val="0075131F"/>
    <w:rsid w:val="007520D9"/>
    <w:rsid w:val="0075231F"/>
    <w:rsid w:val="007525D0"/>
    <w:rsid w:val="00752654"/>
    <w:rsid w:val="00752D78"/>
    <w:rsid w:val="00752E9B"/>
    <w:rsid w:val="0075330B"/>
    <w:rsid w:val="007534E7"/>
    <w:rsid w:val="00753746"/>
    <w:rsid w:val="007538D3"/>
    <w:rsid w:val="00753A4E"/>
    <w:rsid w:val="00753A95"/>
    <w:rsid w:val="00754650"/>
    <w:rsid w:val="007546F1"/>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54"/>
    <w:rsid w:val="007626A8"/>
    <w:rsid w:val="00762A8A"/>
    <w:rsid w:val="00763893"/>
    <w:rsid w:val="007645FE"/>
    <w:rsid w:val="00764FA0"/>
    <w:rsid w:val="0076571A"/>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949"/>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6ED"/>
    <w:rsid w:val="00781E9B"/>
    <w:rsid w:val="0078229E"/>
    <w:rsid w:val="007823DC"/>
    <w:rsid w:val="00782A6A"/>
    <w:rsid w:val="0078300B"/>
    <w:rsid w:val="0078330F"/>
    <w:rsid w:val="00783D20"/>
    <w:rsid w:val="00784987"/>
    <w:rsid w:val="00784C4F"/>
    <w:rsid w:val="00784CD4"/>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300"/>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CCD"/>
    <w:rsid w:val="007A2606"/>
    <w:rsid w:val="007A2DAD"/>
    <w:rsid w:val="007A2DEE"/>
    <w:rsid w:val="007A3CC2"/>
    <w:rsid w:val="007A3F34"/>
    <w:rsid w:val="007A421B"/>
    <w:rsid w:val="007A5039"/>
    <w:rsid w:val="007A53B0"/>
    <w:rsid w:val="007A5433"/>
    <w:rsid w:val="007A5832"/>
    <w:rsid w:val="007A58D3"/>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B2E"/>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38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354"/>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14B"/>
    <w:rsid w:val="008364D3"/>
    <w:rsid w:val="00836CC0"/>
    <w:rsid w:val="00836F70"/>
    <w:rsid w:val="00837605"/>
    <w:rsid w:val="00837DDA"/>
    <w:rsid w:val="00837E77"/>
    <w:rsid w:val="00840278"/>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5DC"/>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978"/>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0B0"/>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C00"/>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6D2"/>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10A"/>
    <w:rsid w:val="00961385"/>
    <w:rsid w:val="00961A04"/>
    <w:rsid w:val="009629D0"/>
    <w:rsid w:val="00963078"/>
    <w:rsid w:val="00964141"/>
    <w:rsid w:val="00964825"/>
    <w:rsid w:val="00964D76"/>
    <w:rsid w:val="00964F2C"/>
    <w:rsid w:val="00965817"/>
    <w:rsid w:val="0096589F"/>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BD1"/>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847"/>
    <w:rsid w:val="009A0E0B"/>
    <w:rsid w:val="009A0E46"/>
    <w:rsid w:val="009A0EA8"/>
    <w:rsid w:val="009A11B0"/>
    <w:rsid w:val="009A145E"/>
    <w:rsid w:val="009A15BA"/>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6A53"/>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801"/>
    <w:rsid w:val="00A05CD0"/>
    <w:rsid w:val="00A062DC"/>
    <w:rsid w:val="00A068DB"/>
    <w:rsid w:val="00A06B52"/>
    <w:rsid w:val="00A06E5E"/>
    <w:rsid w:val="00A073D7"/>
    <w:rsid w:val="00A07A0C"/>
    <w:rsid w:val="00A07E02"/>
    <w:rsid w:val="00A10147"/>
    <w:rsid w:val="00A1125A"/>
    <w:rsid w:val="00A11548"/>
    <w:rsid w:val="00A11656"/>
    <w:rsid w:val="00A119A5"/>
    <w:rsid w:val="00A11C9A"/>
    <w:rsid w:val="00A1247F"/>
    <w:rsid w:val="00A12829"/>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37C9"/>
    <w:rsid w:val="00A3502C"/>
    <w:rsid w:val="00A355ED"/>
    <w:rsid w:val="00A358BC"/>
    <w:rsid w:val="00A35AFC"/>
    <w:rsid w:val="00A36095"/>
    <w:rsid w:val="00A360BD"/>
    <w:rsid w:val="00A3613D"/>
    <w:rsid w:val="00A363ED"/>
    <w:rsid w:val="00A36589"/>
    <w:rsid w:val="00A36913"/>
    <w:rsid w:val="00A369AA"/>
    <w:rsid w:val="00A37F16"/>
    <w:rsid w:val="00A400F5"/>
    <w:rsid w:val="00A40615"/>
    <w:rsid w:val="00A407BD"/>
    <w:rsid w:val="00A40C55"/>
    <w:rsid w:val="00A40F18"/>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E4C"/>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AD1"/>
    <w:rsid w:val="00A84B6A"/>
    <w:rsid w:val="00A84D4E"/>
    <w:rsid w:val="00A84EDF"/>
    <w:rsid w:val="00A8580A"/>
    <w:rsid w:val="00A858F2"/>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5C38"/>
    <w:rsid w:val="00A9667D"/>
    <w:rsid w:val="00A9673E"/>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CDC"/>
    <w:rsid w:val="00AC3D77"/>
    <w:rsid w:val="00AC3E0C"/>
    <w:rsid w:val="00AC3F54"/>
    <w:rsid w:val="00AC3F7E"/>
    <w:rsid w:val="00AC4A1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A01"/>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3F5"/>
    <w:rsid w:val="00B0326E"/>
    <w:rsid w:val="00B03C81"/>
    <w:rsid w:val="00B03CE6"/>
    <w:rsid w:val="00B03EB9"/>
    <w:rsid w:val="00B04F42"/>
    <w:rsid w:val="00B04F5E"/>
    <w:rsid w:val="00B05173"/>
    <w:rsid w:val="00B05984"/>
    <w:rsid w:val="00B05B95"/>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ED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6F27"/>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9C2"/>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22F"/>
    <w:rsid w:val="00B473E7"/>
    <w:rsid w:val="00B47657"/>
    <w:rsid w:val="00B504AD"/>
    <w:rsid w:val="00B508C2"/>
    <w:rsid w:val="00B50B8A"/>
    <w:rsid w:val="00B50F4E"/>
    <w:rsid w:val="00B511B8"/>
    <w:rsid w:val="00B51992"/>
    <w:rsid w:val="00B51EB9"/>
    <w:rsid w:val="00B52235"/>
    <w:rsid w:val="00B526A8"/>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6D52"/>
    <w:rsid w:val="00B7721C"/>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0BF"/>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097"/>
    <w:rsid w:val="00BD4318"/>
    <w:rsid w:val="00BD4462"/>
    <w:rsid w:val="00BD4A06"/>
    <w:rsid w:val="00BD4DF1"/>
    <w:rsid w:val="00BD5621"/>
    <w:rsid w:val="00BD5851"/>
    <w:rsid w:val="00BD5FB1"/>
    <w:rsid w:val="00BD645D"/>
    <w:rsid w:val="00BD64F6"/>
    <w:rsid w:val="00BD6570"/>
    <w:rsid w:val="00BD65E6"/>
    <w:rsid w:val="00BD665F"/>
    <w:rsid w:val="00BD6AAA"/>
    <w:rsid w:val="00BD6AF3"/>
    <w:rsid w:val="00BD6FE8"/>
    <w:rsid w:val="00BD7369"/>
    <w:rsid w:val="00BD7D9F"/>
    <w:rsid w:val="00BE12CF"/>
    <w:rsid w:val="00BE1A40"/>
    <w:rsid w:val="00BE1CB5"/>
    <w:rsid w:val="00BE1F4E"/>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0D7"/>
    <w:rsid w:val="00C00354"/>
    <w:rsid w:val="00C01273"/>
    <w:rsid w:val="00C018A5"/>
    <w:rsid w:val="00C01B69"/>
    <w:rsid w:val="00C01E7B"/>
    <w:rsid w:val="00C027B7"/>
    <w:rsid w:val="00C02B34"/>
    <w:rsid w:val="00C03FA5"/>
    <w:rsid w:val="00C03FBA"/>
    <w:rsid w:val="00C04EA2"/>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67A"/>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7053"/>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31"/>
    <w:rsid w:val="00C26C8F"/>
    <w:rsid w:val="00C27292"/>
    <w:rsid w:val="00C27517"/>
    <w:rsid w:val="00C27951"/>
    <w:rsid w:val="00C27DC0"/>
    <w:rsid w:val="00C300D9"/>
    <w:rsid w:val="00C30820"/>
    <w:rsid w:val="00C30A00"/>
    <w:rsid w:val="00C31438"/>
    <w:rsid w:val="00C32B35"/>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6974"/>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743"/>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56A1"/>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7F9"/>
    <w:rsid w:val="00C969F7"/>
    <w:rsid w:val="00C97466"/>
    <w:rsid w:val="00C97747"/>
    <w:rsid w:val="00CA05D9"/>
    <w:rsid w:val="00CA0CD2"/>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9F4"/>
    <w:rsid w:val="00CF6F7F"/>
    <w:rsid w:val="00CF7100"/>
    <w:rsid w:val="00CF785E"/>
    <w:rsid w:val="00D00388"/>
    <w:rsid w:val="00D0127E"/>
    <w:rsid w:val="00D012C9"/>
    <w:rsid w:val="00D01467"/>
    <w:rsid w:val="00D01FB4"/>
    <w:rsid w:val="00D021AC"/>
    <w:rsid w:val="00D02512"/>
    <w:rsid w:val="00D02587"/>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0E5F"/>
    <w:rsid w:val="00D21270"/>
    <w:rsid w:val="00D21D0D"/>
    <w:rsid w:val="00D21F2D"/>
    <w:rsid w:val="00D22533"/>
    <w:rsid w:val="00D22CC8"/>
    <w:rsid w:val="00D22EC5"/>
    <w:rsid w:val="00D22FF7"/>
    <w:rsid w:val="00D23C4A"/>
    <w:rsid w:val="00D23C82"/>
    <w:rsid w:val="00D24025"/>
    <w:rsid w:val="00D24053"/>
    <w:rsid w:val="00D24054"/>
    <w:rsid w:val="00D2444D"/>
    <w:rsid w:val="00D245C4"/>
    <w:rsid w:val="00D245E8"/>
    <w:rsid w:val="00D24C28"/>
    <w:rsid w:val="00D24E4D"/>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4E0"/>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957"/>
    <w:rsid w:val="00D50C48"/>
    <w:rsid w:val="00D519ED"/>
    <w:rsid w:val="00D536C4"/>
    <w:rsid w:val="00D546B8"/>
    <w:rsid w:val="00D54CF8"/>
    <w:rsid w:val="00D54D64"/>
    <w:rsid w:val="00D55098"/>
    <w:rsid w:val="00D55974"/>
    <w:rsid w:val="00D55CA3"/>
    <w:rsid w:val="00D56BF0"/>
    <w:rsid w:val="00D56F1C"/>
    <w:rsid w:val="00D576B8"/>
    <w:rsid w:val="00D57911"/>
    <w:rsid w:val="00D60872"/>
    <w:rsid w:val="00D60887"/>
    <w:rsid w:val="00D62768"/>
    <w:rsid w:val="00D6289D"/>
    <w:rsid w:val="00D62B66"/>
    <w:rsid w:val="00D62D33"/>
    <w:rsid w:val="00D632FF"/>
    <w:rsid w:val="00D63692"/>
    <w:rsid w:val="00D63B10"/>
    <w:rsid w:val="00D63C74"/>
    <w:rsid w:val="00D64659"/>
    <w:rsid w:val="00D646A2"/>
    <w:rsid w:val="00D65FC1"/>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0F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3CE9"/>
    <w:rsid w:val="00DE4232"/>
    <w:rsid w:val="00DE606E"/>
    <w:rsid w:val="00DE64A4"/>
    <w:rsid w:val="00DE6EA9"/>
    <w:rsid w:val="00DE6F33"/>
    <w:rsid w:val="00DE71EA"/>
    <w:rsid w:val="00DE74B6"/>
    <w:rsid w:val="00DF0E7D"/>
    <w:rsid w:val="00DF10AF"/>
    <w:rsid w:val="00DF119D"/>
    <w:rsid w:val="00DF15EC"/>
    <w:rsid w:val="00DF17A7"/>
    <w:rsid w:val="00DF1A7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745"/>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B79"/>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3E7A"/>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66E3"/>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E41"/>
    <w:rsid w:val="00EA2213"/>
    <w:rsid w:val="00EA2874"/>
    <w:rsid w:val="00EA2D5F"/>
    <w:rsid w:val="00EA3029"/>
    <w:rsid w:val="00EA313E"/>
    <w:rsid w:val="00EA3907"/>
    <w:rsid w:val="00EA39EC"/>
    <w:rsid w:val="00EA3D31"/>
    <w:rsid w:val="00EA4720"/>
    <w:rsid w:val="00EA541B"/>
    <w:rsid w:val="00EA6432"/>
    <w:rsid w:val="00EA645D"/>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1F7"/>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287A"/>
    <w:rsid w:val="00EC3B12"/>
    <w:rsid w:val="00EC3B50"/>
    <w:rsid w:val="00EC3CE1"/>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CB2"/>
    <w:rsid w:val="00EE0D1C"/>
    <w:rsid w:val="00EE1421"/>
    <w:rsid w:val="00EE1978"/>
    <w:rsid w:val="00EE19D9"/>
    <w:rsid w:val="00EE1EF5"/>
    <w:rsid w:val="00EE2164"/>
    <w:rsid w:val="00EE2199"/>
    <w:rsid w:val="00EE222B"/>
    <w:rsid w:val="00EE283A"/>
    <w:rsid w:val="00EE2BB8"/>
    <w:rsid w:val="00EE37AC"/>
    <w:rsid w:val="00EE3F1C"/>
    <w:rsid w:val="00EE44B3"/>
    <w:rsid w:val="00EE46D5"/>
    <w:rsid w:val="00EE4BD1"/>
    <w:rsid w:val="00EE4DA5"/>
    <w:rsid w:val="00EE5161"/>
    <w:rsid w:val="00EE5350"/>
    <w:rsid w:val="00EE6A19"/>
    <w:rsid w:val="00EE6E84"/>
    <w:rsid w:val="00EE7456"/>
    <w:rsid w:val="00EE7854"/>
    <w:rsid w:val="00EE7D5D"/>
    <w:rsid w:val="00EF010B"/>
    <w:rsid w:val="00EF0945"/>
    <w:rsid w:val="00EF0D31"/>
    <w:rsid w:val="00EF0F36"/>
    <w:rsid w:val="00EF16A7"/>
    <w:rsid w:val="00EF1CC2"/>
    <w:rsid w:val="00EF220B"/>
    <w:rsid w:val="00EF23A7"/>
    <w:rsid w:val="00EF2414"/>
    <w:rsid w:val="00EF2887"/>
    <w:rsid w:val="00EF3FDD"/>
    <w:rsid w:val="00EF43C4"/>
    <w:rsid w:val="00EF4ABD"/>
    <w:rsid w:val="00EF5859"/>
    <w:rsid w:val="00EF6360"/>
    <w:rsid w:val="00EF66D0"/>
    <w:rsid w:val="00EF69D3"/>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1FD"/>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4E5"/>
    <w:rsid w:val="00F86F55"/>
    <w:rsid w:val="00F87234"/>
    <w:rsid w:val="00F87675"/>
    <w:rsid w:val="00F87E25"/>
    <w:rsid w:val="00F87FC1"/>
    <w:rsid w:val="00F915B0"/>
    <w:rsid w:val="00F91E3D"/>
    <w:rsid w:val="00F921AF"/>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48F6"/>
    <w:rsid w:val="00FA55DC"/>
    <w:rsid w:val="00FA58A8"/>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292B"/>
    <w:rsid w:val="00FC330A"/>
    <w:rsid w:val="00FC3C46"/>
    <w:rsid w:val="00FC3DC0"/>
    <w:rsid w:val="00FC4011"/>
    <w:rsid w:val="00FC46B9"/>
    <w:rsid w:val="00FC4EC5"/>
    <w:rsid w:val="00FC593D"/>
    <w:rsid w:val="00FC5BF3"/>
    <w:rsid w:val="00FC5F32"/>
    <w:rsid w:val="00FC6344"/>
    <w:rsid w:val="00FC64C5"/>
    <w:rsid w:val="00FC78E7"/>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C24"/>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68E7"/>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7F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character" w:customStyle="1" w:styleId="20">
    <w:name w:val="標題 2 字元"/>
    <w:aliases w:val="H2 字元,Head2A 字元,2 字元,h2 字元"/>
    <w:basedOn w:val="a0"/>
    <w:link w:val="2"/>
    <w:rsid w:val="00111A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43553-E659-4B20-B56D-6447C426DA5B}">
  <ds:schemaRefs>
    <ds:schemaRef ds:uri="http://schemas.microsoft.com/sharepoint/v3/contenttype/forms"/>
  </ds:schemaRefs>
</ds:datastoreItem>
</file>

<file path=customXml/itemProps2.xml><?xml version="1.0" encoding="utf-8"?>
<ds:datastoreItem xmlns:ds="http://schemas.openxmlformats.org/officeDocument/2006/customXml" ds:itemID="{6ADD1F92-C88A-4112-86C9-9F1A888D99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0528AA1B-3A65-42A5-BA69-783BD77F5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524C16-6A8A-467A-B33B-C32261D4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6</Pages>
  <Words>1565</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32</cp:revision>
  <cp:lastPrinted>2007-12-21T04:58:00Z</cp:lastPrinted>
  <dcterms:created xsi:type="dcterms:W3CDTF">2019-02-08T14:12:00Z</dcterms:created>
  <dcterms:modified xsi:type="dcterms:W3CDTF">2019-05-02T05:31:00Z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